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83" w:rsidRPr="005634BB" w:rsidRDefault="003E2F3C" w:rsidP="004306DE">
      <w:pPr>
        <w:jc w:val="both"/>
        <w:rPr>
          <w:b/>
          <w:bCs/>
          <w:noProof/>
          <w:color w:val="002060"/>
          <w:sz w:val="24"/>
          <w:szCs w:val="24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413.7pt;margin-top:-16.5pt;width:56.75pt;height:66.75pt;z-index:1;visibility:visible">
            <v:imagedata r:id="rId8" o:title=""/>
          </v:shape>
        </w:pict>
      </w:r>
    </w:p>
    <w:p w:rsidR="00C70F83" w:rsidRPr="000958C0" w:rsidRDefault="00C70F83" w:rsidP="000958C0">
      <w:pPr>
        <w:jc w:val="center"/>
        <w:rPr>
          <w:b/>
          <w:bCs/>
          <w:noProof/>
          <w:sz w:val="24"/>
          <w:szCs w:val="24"/>
          <w:lang w:val="ru-RU"/>
        </w:rPr>
      </w:pPr>
      <w:r w:rsidRPr="000958C0">
        <w:rPr>
          <w:b/>
          <w:bCs/>
          <w:noProof/>
          <w:sz w:val="24"/>
          <w:szCs w:val="24"/>
          <w:lang w:val="ru-RU"/>
        </w:rPr>
        <w:t>Коэффициенты пере</w:t>
      </w:r>
      <w:r w:rsidR="000958C0" w:rsidRPr="000958C0">
        <w:rPr>
          <w:b/>
          <w:bCs/>
          <w:noProof/>
          <w:sz w:val="24"/>
          <w:szCs w:val="24"/>
          <w:lang w:val="ru-RU"/>
        </w:rPr>
        <w:t>носа в многокомпонентных смесях</w:t>
      </w:r>
    </w:p>
    <w:p w:rsidR="00C70F83" w:rsidRPr="000958C0" w:rsidRDefault="00C70F83" w:rsidP="000958C0">
      <w:pPr>
        <w:jc w:val="center"/>
        <w:rPr>
          <w:b/>
          <w:bCs/>
          <w:sz w:val="24"/>
          <w:szCs w:val="24"/>
          <w:lang w:val="ru-RU" w:eastAsia="en-US"/>
        </w:rPr>
      </w:pPr>
      <w:r w:rsidRPr="000958C0">
        <w:rPr>
          <w:b/>
          <w:bCs/>
          <w:sz w:val="24"/>
          <w:szCs w:val="24"/>
          <w:lang w:val="ru-RU" w:eastAsia="en-US"/>
        </w:rPr>
        <w:t>(</w:t>
      </w:r>
      <w:r w:rsidR="000958C0" w:rsidRPr="000958C0">
        <w:rPr>
          <w:b/>
          <w:bCs/>
          <w:sz w:val="24"/>
          <w:szCs w:val="24"/>
          <w:lang w:val="ru-RU" w:eastAsia="en-US"/>
        </w:rPr>
        <w:t>ДСМИКС</w:t>
      </w:r>
      <w:r w:rsidRPr="000958C0">
        <w:rPr>
          <w:b/>
          <w:bCs/>
          <w:sz w:val="24"/>
          <w:szCs w:val="24"/>
          <w:lang w:val="ru-RU" w:eastAsia="en-US"/>
        </w:rPr>
        <w:t>)</w:t>
      </w:r>
    </w:p>
    <w:p w:rsidR="00C70F83" w:rsidRPr="00DA5AB2" w:rsidRDefault="00C70F83" w:rsidP="004306DE">
      <w:pPr>
        <w:jc w:val="both"/>
        <w:rPr>
          <w:b/>
          <w:bCs/>
          <w:color w:val="002060"/>
          <w:sz w:val="24"/>
          <w:szCs w:val="24"/>
          <w:lang w:val="ru-RU" w:eastAsia="en-US"/>
        </w:rPr>
      </w:pPr>
    </w:p>
    <w:p w:rsidR="00C70F83" w:rsidRPr="000958C0" w:rsidRDefault="00C70F83" w:rsidP="0036115C">
      <w:pPr>
        <w:jc w:val="both"/>
        <w:rPr>
          <w:b/>
          <w:sz w:val="24"/>
          <w:szCs w:val="24"/>
          <w:lang w:val="ru-RU" w:eastAsia="en-US"/>
        </w:rPr>
      </w:pPr>
      <w:r w:rsidRPr="000958C0">
        <w:rPr>
          <w:b/>
          <w:sz w:val="24"/>
          <w:szCs w:val="24"/>
          <w:lang w:val="ru-RU" w:eastAsia="en-US"/>
        </w:rPr>
        <w:t>Постановщик:</w:t>
      </w:r>
    </w:p>
    <w:p w:rsidR="00C70F83" w:rsidRPr="0036115C" w:rsidRDefault="00C70F83" w:rsidP="0036115C">
      <w:pPr>
        <w:jc w:val="both"/>
        <w:rPr>
          <w:sz w:val="24"/>
          <w:szCs w:val="24"/>
          <w:lang w:val="ru-RU" w:eastAsia="en-US"/>
        </w:rPr>
      </w:pPr>
      <w:r w:rsidRPr="0036115C">
        <w:rPr>
          <w:sz w:val="24"/>
          <w:szCs w:val="24"/>
          <w:lang w:val="ru-RU" w:eastAsia="en-US"/>
        </w:rPr>
        <w:t>Любимова Т.П., д.ф.-м.н., профессор, Институт механики сплошных сред  УрО РАН</w:t>
      </w:r>
    </w:p>
    <w:p w:rsidR="00C70F83" w:rsidRDefault="00C70F83" w:rsidP="007666E8">
      <w:pPr>
        <w:ind w:left="2160"/>
        <w:jc w:val="both"/>
        <w:rPr>
          <w:i/>
          <w:iCs/>
          <w:sz w:val="24"/>
          <w:szCs w:val="24"/>
          <w:lang w:val="ru-RU" w:eastAsia="en-US"/>
        </w:rPr>
      </w:pPr>
    </w:p>
    <w:p w:rsidR="00C70F83" w:rsidRPr="00DA5AB2" w:rsidRDefault="00C70F83" w:rsidP="007666E8">
      <w:pPr>
        <w:ind w:left="2160"/>
        <w:jc w:val="both"/>
        <w:rPr>
          <w:sz w:val="24"/>
          <w:szCs w:val="24"/>
          <w:lang w:val="ru-RU" w:eastAsia="en-US"/>
        </w:rPr>
      </w:pPr>
      <w:r w:rsidRPr="00DA5AB2">
        <w:rPr>
          <w:sz w:val="24"/>
          <w:szCs w:val="24"/>
          <w:lang w:val="ru-RU" w:eastAsia="en-US"/>
        </w:rPr>
        <w:t>Эксперимент ДСМИКС-1 на МКС проведен в период с 07.11.2011 по 16.01.2012</w:t>
      </w:r>
    </w:p>
    <w:p w:rsidR="00C70F83" w:rsidRPr="00DA5AB2" w:rsidRDefault="00C70F83" w:rsidP="007666E8">
      <w:pPr>
        <w:ind w:left="2160"/>
        <w:jc w:val="both"/>
        <w:rPr>
          <w:sz w:val="24"/>
          <w:szCs w:val="24"/>
          <w:lang w:val="ru-RU" w:eastAsia="en-US"/>
        </w:rPr>
      </w:pPr>
      <w:r w:rsidRPr="00DA5AB2">
        <w:rPr>
          <w:sz w:val="24"/>
          <w:szCs w:val="24"/>
          <w:lang w:val="ru-RU" w:eastAsia="en-US"/>
        </w:rPr>
        <w:t>Эксперимент ДСМИКС-2 на МКС проведен в период с 30.12.2013 по 24.01.2014</w:t>
      </w:r>
    </w:p>
    <w:p w:rsidR="00C70F83" w:rsidRPr="00DA5AB2" w:rsidRDefault="00C70F83" w:rsidP="007666E8">
      <w:pPr>
        <w:ind w:left="2160"/>
        <w:jc w:val="both"/>
        <w:rPr>
          <w:sz w:val="24"/>
          <w:szCs w:val="24"/>
          <w:lang w:val="ru-RU" w:eastAsia="en-US"/>
        </w:rPr>
      </w:pPr>
      <w:r w:rsidRPr="00DA5AB2">
        <w:rPr>
          <w:sz w:val="24"/>
          <w:szCs w:val="24"/>
          <w:lang w:val="ru-RU" w:eastAsia="en-US"/>
        </w:rPr>
        <w:t>В 2014–2017 гг. планируется провести эксперименты ДСМИКС–3 (11.2014–02.2014), ДСМИКС–4 (03.2015–09.2015), ДСМИКС–5 (03.2017–09.2017).</w:t>
      </w:r>
    </w:p>
    <w:p w:rsidR="00C70F83" w:rsidRPr="00DA5AB2" w:rsidRDefault="00C70F83" w:rsidP="004306DE">
      <w:pPr>
        <w:ind w:left="2127" w:hanging="709"/>
        <w:jc w:val="both"/>
        <w:rPr>
          <w:sz w:val="24"/>
          <w:szCs w:val="24"/>
          <w:lang w:val="ru-RU" w:eastAsia="en-US"/>
        </w:rPr>
      </w:pPr>
    </w:p>
    <w:p w:rsidR="00C70F83" w:rsidRDefault="00C70F83" w:rsidP="004306DE">
      <w:pPr>
        <w:tabs>
          <w:tab w:val="left" w:pos="8355"/>
        </w:tabs>
        <w:jc w:val="both"/>
        <w:rPr>
          <w:i/>
          <w:iCs/>
          <w:sz w:val="24"/>
          <w:szCs w:val="24"/>
          <w:lang w:val="ru-RU" w:eastAsia="en-US"/>
        </w:rPr>
      </w:pPr>
      <w:r w:rsidRPr="00DA5AB2">
        <w:rPr>
          <w:b/>
          <w:bCs/>
          <w:sz w:val="24"/>
          <w:szCs w:val="24"/>
          <w:lang w:val="ru-RU" w:eastAsia="en-US"/>
        </w:rPr>
        <w:t>Область исследования</w:t>
      </w:r>
      <w:r w:rsidRPr="00DA5AB2">
        <w:rPr>
          <w:b/>
          <w:bCs/>
          <w:i/>
          <w:iCs/>
          <w:sz w:val="24"/>
          <w:szCs w:val="24"/>
          <w:lang w:val="ru-RU" w:eastAsia="en-US"/>
        </w:rPr>
        <w:t xml:space="preserve"> </w:t>
      </w:r>
      <w:r w:rsidRPr="00DA5AB2">
        <w:rPr>
          <w:i/>
          <w:iCs/>
          <w:sz w:val="24"/>
          <w:szCs w:val="24"/>
          <w:lang w:val="ru-RU" w:eastAsia="en-US"/>
        </w:rPr>
        <w:t xml:space="preserve"> </w:t>
      </w:r>
    </w:p>
    <w:p w:rsidR="00C70F83" w:rsidRDefault="00C70F83" w:rsidP="004306DE">
      <w:pPr>
        <w:tabs>
          <w:tab w:val="left" w:pos="8355"/>
        </w:tabs>
        <w:jc w:val="both"/>
        <w:rPr>
          <w:i/>
          <w:iCs/>
          <w:sz w:val="24"/>
          <w:szCs w:val="24"/>
          <w:lang w:val="ru-RU" w:eastAsia="en-US"/>
        </w:rPr>
      </w:pPr>
    </w:p>
    <w:p w:rsidR="00C70F83" w:rsidRPr="00DA5AB2" w:rsidRDefault="00C70F83" w:rsidP="004306DE">
      <w:pPr>
        <w:tabs>
          <w:tab w:val="left" w:pos="8355"/>
        </w:tabs>
        <w:jc w:val="both"/>
        <w:rPr>
          <w:b/>
          <w:bCs/>
          <w:sz w:val="24"/>
          <w:szCs w:val="24"/>
          <w:lang w:val="ru-RU" w:eastAsia="en-US"/>
        </w:rPr>
      </w:pPr>
      <w:r w:rsidRPr="00DA5AB2">
        <w:rPr>
          <w:sz w:val="24"/>
          <w:szCs w:val="24"/>
          <w:lang w:val="ru-RU" w:eastAsia="en-US"/>
        </w:rPr>
        <w:t>Процессы переноса в многокомпонентных жидкостях</w:t>
      </w:r>
    </w:p>
    <w:p w:rsidR="00C70F83" w:rsidRPr="005634BB" w:rsidRDefault="00C70F83" w:rsidP="004306DE">
      <w:pPr>
        <w:jc w:val="both"/>
        <w:rPr>
          <w:sz w:val="24"/>
          <w:szCs w:val="24"/>
          <w:lang w:val="ru-RU" w:eastAsia="en-US"/>
        </w:rPr>
      </w:pPr>
    </w:p>
    <w:p w:rsidR="00C70F83" w:rsidRPr="00DA5AB2" w:rsidRDefault="00C70F83" w:rsidP="004306DE">
      <w:pPr>
        <w:jc w:val="both"/>
        <w:rPr>
          <w:b/>
          <w:bCs/>
          <w:i/>
          <w:iCs/>
          <w:sz w:val="24"/>
          <w:szCs w:val="24"/>
          <w:lang w:val="ru-RU" w:eastAsia="en-US"/>
        </w:rPr>
      </w:pPr>
      <w:r w:rsidRPr="00DA5AB2">
        <w:rPr>
          <w:b/>
          <w:bCs/>
          <w:sz w:val="24"/>
          <w:szCs w:val="24"/>
          <w:lang w:val="ru-RU" w:eastAsia="en-US"/>
        </w:rPr>
        <w:t xml:space="preserve">Краткое описание эксперимента </w:t>
      </w:r>
    </w:p>
    <w:p w:rsidR="00C70F83" w:rsidRPr="005634BB" w:rsidRDefault="00C70F83" w:rsidP="004306DE">
      <w:pPr>
        <w:jc w:val="both"/>
        <w:rPr>
          <w:i/>
          <w:iCs/>
          <w:sz w:val="24"/>
          <w:szCs w:val="24"/>
          <w:lang w:val="ru-RU" w:eastAsia="en-US"/>
        </w:rPr>
      </w:pPr>
    </w:p>
    <w:p w:rsidR="00C70F83" w:rsidRDefault="00C70F83" w:rsidP="00DA5AB2">
      <w:pPr>
        <w:jc w:val="both"/>
        <w:rPr>
          <w:sz w:val="24"/>
          <w:szCs w:val="24"/>
          <w:lang w:val="ru-RU"/>
        </w:rPr>
      </w:pPr>
      <w:r w:rsidRPr="00DA5AB2">
        <w:rPr>
          <w:sz w:val="24"/>
          <w:szCs w:val="24"/>
          <w:lang w:val="ru-RU"/>
        </w:rPr>
        <w:t xml:space="preserve">Основной целью космического эксперимента ДСМИКС является измерение </w:t>
      </w:r>
      <w:r w:rsidRPr="00DA5AB2">
        <w:rPr>
          <w:sz w:val="24"/>
          <w:szCs w:val="24"/>
          <w:lang w:val="ru-RU" w:eastAsia="en-US"/>
        </w:rPr>
        <w:t>коэффициентов диффузии и термодиффузии</w:t>
      </w:r>
      <w:r w:rsidRPr="00DA5AB2">
        <w:rPr>
          <w:sz w:val="24"/>
          <w:szCs w:val="24"/>
          <w:lang w:val="ru-RU"/>
        </w:rPr>
        <w:t xml:space="preserve"> в жидких смесях из двух и трех компонент. Для наблюдения п</w:t>
      </w:r>
      <w:r w:rsidRPr="00DA5AB2">
        <w:rPr>
          <w:sz w:val="24"/>
          <w:szCs w:val="24"/>
          <w:lang w:val="ru-RU"/>
        </w:rPr>
        <w:t>о</w:t>
      </w:r>
      <w:r w:rsidRPr="00DA5AB2">
        <w:rPr>
          <w:sz w:val="24"/>
          <w:szCs w:val="24"/>
          <w:lang w:val="ru-RU"/>
        </w:rPr>
        <w:t>лей температуры и концентрации в эксперименте ДСМИКС используется оптическая инте</w:t>
      </w:r>
      <w:r w:rsidRPr="00DA5AB2">
        <w:rPr>
          <w:sz w:val="24"/>
          <w:szCs w:val="24"/>
          <w:lang w:val="ru-RU"/>
        </w:rPr>
        <w:t>р</w:t>
      </w:r>
      <w:r w:rsidRPr="00DA5AB2">
        <w:rPr>
          <w:sz w:val="24"/>
          <w:szCs w:val="24"/>
          <w:lang w:val="ru-RU"/>
        </w:rPr>
        <w:t xml:space="preserve">ферометрия. </w:t>
      </w:r>
      <w:r w:rsidRPr="00DA5AB2">
        <w:rPr>
          <w:sz w:val="24"/>
          <w:szCs w:val="24"/>
          <w:lang w:val="ru-RU" w:eastAsia="en-US"/>
        </w:rPr>
        <w:t>Этот метод наилучшим образом подходит для космического эксперимента, п</w:t>
      </w:r>
      <w:r w:rsidRPr="00DA5AB2">
        <w:rPr>
          <w:sz w:val="24"/>
          <w:szCs w:val="24"/>
          <w:lang w:val="ru-RU" w:eastAsia="en-US"/>
        </w:rPr>
        <w:t>о</w:t>
      </w:r>
      <w:r w:rsidRPr="00DA5AB2">
        <w:rPr>
          <w:sz w:val="24"/>
          <w:szCs w:val="24"/>
          <w:lang w:val="ru-RU" w:eastAsia="en-US"/>
        </w:rPr>
        <w:t>скольку он позволяет отслеживать пространственную и временную динамику полей темпер</w:t>
      </w:r>
      <w:r w:rsidRPr="00DA5AB2">
        <w:rPr>
          <w:sz w:val="24"/>
          <w:szCs w:val="24"/>
          <w:lang w:val="ru-RU" w:eastAsia="en-US"/>
        </w:rPr>
        <w:t>а</w:t>
      </w:r>
      <w:r w:rsidRPr="00DA5AB2">
        <w:rPr>
          <w:sz w:val="24"/>
          <w:szCs w:val="24"/>
          <w:lang w:val="ru-RU" w:eastAsia="en-US"/>
        </w:rPr>
        <w:t>туры и концентрации с высокой точностью, не вносит внешних возмущений в исследуемые смеси и требует небольшого числа повторений для получения надежных результатов.</w:t>
      </w:r>
      <w:r w:rsidRPr="00DA5AB2">
        <w:rPr>
          <w:sz w:val="24"/>
          <w:szCs w:val="24"/>
          <w:lang w:val="ru-RU"/>
        </w:rPr>
        <w:t xml:space="preserve"> Эксп</w:t>
      </w:r>
      <w:r w:rsidRPr="00DA5AB2">
        <w:rPr>
          <w:sz w:val="24"/>
          <w:szCs w:val="24"/>
          <w:lang w:val="ru-RU"/>
        </w:rPr>
        <w:t>е</w:t>
      </w:r>
      <w:r w:rsidRPr="00DA5AB2">
        <w:rPr>
          <w:sz w:val="24"/>
          <w:szCs w:val="24"/>
          <w:lang w:val="ru-RU"/>
        </w:rPr>
        <w:t xml:space="preserve">рименты проводятся с помощью аппаратуры </w:t>
      </w:r>
      <w:r w:rsidRPr="00DA5AB2">
        <w:rPr>
          <w:sz w:val="24"/>
          <w:szCs w:val="24"/>
        </w:rPr>
        <w:t>SODI</w:t>
      </w:r>
      <w:r w:rsidRPr="00DA5AB2">
        <w:rPr>
          <w:sz w:val="24"/>
          <w:szCs w:val="24"/>
          <w:lang w:val="ru-RU"/>
        </w:rPr>
        <w:t xml:space="preserve"> (инструмент выборочной оптической ди</w:t>
      </w:r>
      <w:r w:rsidRPr="00DA5AB2">
        <w:rPr>
          <w:sz w:val="24"/>
          <w:szCs w:val="24"/>
          <w:lang w:val="ru-RU"/>
        </w:rPr>
        <w:t>а</w:t>
      </w:r>
      <w:r w:rsidRPr="00DA5AB2">
        <w:rPr>
          <w:sz w:val="24"/>
          <w:szCs w:val="24"/>
          <w:lang w:val="ru-RU"/>
        </w:rPr>
        <w:t>гностики), размещенной в европейском модуле Коламбус на Международной космической станции. В эксперименте ДСМИКС–1 (2011–2012 гг.) исследовалась тройная смесь углевод</w:t>
      </w:r>
      <w:r w:rsidRPr="00DA5AB2">
        <w:rPr>
          <w:sz w:val="24"/>
          <w:szCs w:val="24"/>
          <w:lang w:val="ru-RU"/>
        </w:rPr>
        <w:t>о</w:t>
      </w:r>
      <w:r w:rsidRPr="00DA5AB2">
        <w:rPr>
          <w:sz w:val="24"/>
          <w:szCs w:val="24"/>
          <w:lang w:val="ru-RU"/>
        </w:rPr>
        <w:t>родов тетралин–изобутилбензол–додекан с различными массовыми долями компонентов. В</w:t>
      </w:r>
      <w:r w:rsidRPr="00DA5AB2">
        <w:rPr>
          <w:sz w:val="24"/>
          <w:szCs w:val="24"/>
          <w:lang w:val="ru-RU"/>
        </w:rPr>
        <w:t>ы</w:t>
      </w:r>
      <w:r w:rsidRPr="00DA5AB2">
        <w:rPr>
          <w:sz w:val="24"/>
          <w:szCs w:val="24"/>
          <w:lang w:val="ru-RU"/>
        </w:rPr>
        <w:t xml:space="preserve">бор указанных компонентов обусловлен тем, что они являются представителями основных групп химических соединений, входящих в состав нефти. В эксперименте ДСМИКС–2 (2013–2014 гг.) изучались диффузия и термодиффузия в тройной смеси циклогексан–метанол–толуол с различными массовыми долями компонентов. </w:t>
      </w:r>
    </w:p>
    <w:p w:rsidR="00C70F83" w:rsidRDefault="00C70F83" w:rsidP="00DA5AB2">
      <w:pPr>
        <w:jc w:val="both"/>
        <w:rPr>
          <w:sz w:val="24"/>
          <w:szCs w:val="24"/>
          <w:lang w:val="ru-RU"/>
        </w:rPr>
      </w:pPr>
    </w:p>
    <w:p w:rsidR="00C70F83" w:rsidRPr="005634BB" w:rsidRDefault="00C70F83" w:rsidP="00DA5AB2">
      <w:pPr>
        <w:jc w:val="both"/>
        <w:rPr>
          <w:b/>
          <w:bCs/>
          <w:sz w:val="24"/>
          <w:szCs w:val="24"/>
          <w:lang w:val="ru-RU" w:eastAsia="en-US"/>
        </w:rPr>
      </w:pPr>
      <w:r w:rsidRPr="005634BB">
        <w:rPr>
          <w:b/>
          <w:bCs/>
          <w:sz w:val="24"/>
          <w:szCs w:val="24"/>
          <w:lang w:val="ru-RU" w:eastAsia="en-US"/>
        </w:rPr>
        <w:t xml:space="preserve">Использование результатов эксперимента на Земле </w:t>
      </w:r>
    </w:p>
    <w:p w:rsidR="00C70F83" w:rsidRPr="00DA5AB2" w:rsidRDefault="00C70F83" w:rsidP="00DA5AB2">
      <w:pPr>
        <w:jc w:val="both"/>
        <w:rPr>
          <w:b/>
          <w:bCs/>
          <w:sz w:val="24"/>
          <w:szCs w:val="24"/>
          <w:lang w:val="ru-RU" w:eastAsia="en-US"/>
        </w:rPr>
      </w:pPr>
    </w:p>
    <w:p w:rsidR="00C70F83" w:rsidRDefault="00C70F83" w:rsidP="00DA5AB2">
      <w:pPr>
        <w:jc w:val="both"/>
        <w:rPr>
          <w:sz w:val="24"/>
          <w:szCs w:val="24"/>
          <w:lang w:val="ru-RU"/>
        </w:rPr>
      </w:pPr>
      <w:r w:rsidRPr="00DA5AB2">
        <w:rPr>
          <w:sz w:val="24"/>
          <w:szCs w:val="24"/>
          <w:lang w:val="ru-RU"/>
        </w:rPr>
        <w:t>Результаты измерений коэффициентов диффузии и Соре в космических экспериментах сущ</w:t>
      </w:r>
      <w:r w:rsidRPr="00DA5AB2">
        <w:rPr>
          <w:sz w:val="24"/>
          <w:szCs w:val="24"/>
          <w:lang w:val="ru-RU"/>
        </w:rPr>
        <w:t>е</w:t>
      </w:r>
      <w:r w:rsidRPr="00DA5AB2">
        <w:rPr>
          <w:sz w:val="24"/>
          <w:szCs w:val="24"/>
          <w:lang w:val="ru-RU"/>
        </w:rPr>
        <w:t>ственно пополняют известные данные о теплофизических свойствах смесей. Они будут и</w:t>
      </w:r>
      <w:r w:rsidRPr="00DA5AB2">
        <w:rPr>
          <w:sz w:val="24"/>
          <w:szCs w:val="24"/>
          <w:lang w:val="ru-RU"/>
        </w:rPr>
        <w:t>с</w:t>
      </w:r>
      <w:r w:rsidRPr="00DA5AB2">
        <w:rPr>
          <w:sz w:val="24"/>
          <w:szCs w:val="24"/>
          <w:lang w:val="ru-RU"/>
        </w:rPr>
        <w:t>пользованы в качестве эталонных значений для наземных экспериментов (если соответств</w:t>
      </w:r>
      <w:r w:rsidRPr="00DA5AB2">
        <w:rPr>
          <w:sz w:val="24"/>
          <w:szCs w:val="24"/>
          <w:lang w:val="ru-RU"/>
        </w:rPr>
        <w:t>у</w:t>
      </w:r>
      <w:r w:rsidRPr="00DA5AB2">
        <w:rPr>
          <w:sz w:val="24"/>
          <w:szCs w:val="24"/>
          <w:lang w:val="ru-RU"/>
        </w:rPr>
        <w:t>ющий эксперимент может быть проведен на Земле). С фундаментальной точки зрения, эти р</w:t>
      </w:r>
      <w:r w:rsidRPr="00DA5AB2">
        <w:rPr>
          <w:sz w:val="24"/>
          <w:szCs w:val="24"/>
          <w:lang w:val="ru-RU"/>
        </w:rPr>
        <w:t>е</w:t>
      </w:r>
      <w:r w:rsidRPr="00DA5AB2">
        <w:rPr>
          <w:sz w:val="24"/>
          <w:szCs w:val="24"/>
          <w:lang w:val="ru-RU"/>
        </w:rPr>
        <w:t>зультаты также могут использоваться для проверки, усовершенствования, и дальнейшей ра</w:t>
      </w:r>
      <w:r w:rsidRPr="00DA5AB2">
        <w:rPr>
          <w:sz w:val="24"/>
          <w:szCs w:val="24"/>
          <w:lang w:val="ru-RU"/>
        </w:rPr>
        <w:t>з</w:t>
      </w:r>
      <w:r w:rsidRPr="00DA5AB2">
        <w:rPr>
          <w:sz w:val="24"/>
          <w:szCs w:val="24"/>
          <w:lang w:val="ru-RU"/>
        </w:rPr>
        <w:t>работки существующих теорий переноса тепла и массы на молекулярном уровне, в том числе теоретических моделей для коэффициентов диффузии и термодиффузии. С практической то</w:t>
      </w:r>
      <w:r w:rsidRPr="00DA5AB2">
        <w:rPr>
          <w:sz w:val="24"/>
          <w:szCs w:val="24"/>
          <w:lang w:val="ru-RU"/>
        </w:rPr>
        <w:t>ч</w:t>
      </w:r>
      <w:r w:rsidRPr="00DA5AB2">
        <w:rPr>
          <w:sz w:val="24"/>
          <w:szCs w:val="24"/>
          <w:lang w:val="ru-RU"/>
        </w:rPr>
        <w:t>ки зрения, полученные данные могут использоваться для описания и предсказания процессов тепломассообмена в таких областях, как добыча нефти, производство топлива, лекарств, средств промышленной и бытовой химии.</w:t>
      </w:r>
    </w:p>
    <w:p w:rsidR="00C70F83" w:rsidRPr="00DA5AB2" w:rsidRDefault="00C70F83" w:rsidP="00DA5AB2">
      <w:pPr>
        <w:jc w:val="both"/>
        <w:rPr>
          <w:sz w:val="24"/>
          <w:szCs w:val="24"/>
          <w:lang w:val="ru-RU" w:eastAsia="en-US"/>
        </w:rPr>
      </w:pPr>
    </w:p>
    <w:p w:rsidR="00C70F83" w:rsidRPr="00867DFC" w:rsidRDefault="000958C0" w:rsidP="006A69ED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pict>
          <v:shape id="_x0000_i1025" type="#_x0000_t75" style="width:365.25pt;height:243pt">
            <v:imagedata r:id="rId9" o:title=""/>
          </v:shape>
        </w:pict>
      </w:r>
    </w:p>
    <w:p w:rsidR="00C70F83" w:rsidRPr="005634BB" w:rsidRDefault="00C70F83" w:rsidP="006A69ED">
      <w:pPr>
        <w:jc w:val="center"/>
        <w:rPr>
          <w:sz w:val="24"/>
          <w:szCs w:val="24"/>
          <w:lang w:val="ru-RU"/>
        </w:rPr>
      </w:pPr>
    </w:p>
    <w:p w:rsidR="00C70F83" w:rsidRPr="005634BB" w:rsidRDefault="00C70F83" w:rsidP="006A69ED">
      <w:pPr>
        <w:jc w:val="center"/>
        <w:rPr>
          <w:sz w:val="24"/>
          <w:szCs w:val="24"/>
          <w:lang w:val="ru-RU"/>
        </w:rPr>
      </w:pPr>
    </w:p>
    <w:p w:rsidR="00C70F83" w:rsidRDefault="00C70F83" w:rsidP="006B1D29">
      <w:pPr>
        <w:jc w:val="both"/>
        <w:rPr>
          <w:sz w:val="24"/>
          <w:szCs w:val="24"/>
          <w:lang w:val="ru-RU" w:eastAsia="en-US"/>
        </w:rPr>
      </w:pPr>
      <w:r w:rsidRPr="00DA5AB2">
        <w:rPr>
          <w:sz w:val="24"/>
          <w:szCs w:val="24"/>
          <w:lang w:val="ru-RU" w:eastAsia="en-US"/>
        </w:rPr>
        <w:t>Рис. 1. Астронавт Майк Хопкинс монтирует блок ячеек ДСМИКС–2 в инструмент SODI 30 ноября 2013 года (</w:t>
      </w:r>
      <w:r>
        <w:rPr>
          <w:sz w:val="24"/>
          <w:szCs w:val="24"/>
          <w:lang w:val="ru-RU" w:eastAsia="en-US"/>
        </w:rPr>
        <w:t>сайт</w:t>
      </w:r>
      <w:r w:rsidRPr="00DA5AB2">
        <w:rPr>
          <w:sz w:val="24"/>
          <w:szCs w:val="24"/>
          <w:lang w:val="ru-RU" w:eastAsia="en-US"/>
        </w:rPr>
        <w:t xml:space="preserve"> НАСА</w:t>
      </w:r>
    </w:p>
    <w:p w:rsidR="00C70F83" w:rsidRDefault="003E2F3C" w:rsidP="006B1D29">
      <w:pPr>
        <w:jc w:val="both"/>
        <w:rPr>
          <w:sz w:val="24"/>
          <w:szCs w:val="24"/>
          <w:lang w:val="ru-RU" w:eastAsia="en-US"/>
        </w:rPr>
      </w:pPr>
      <w:hyperlink r:id="rId10" w:anchor=".VCZRW2d_vp9" w:history="1">
        <w:r w:rsidR="00C70F83" w:rsidRPr="006D23FD">
          <w:rPr>
            <w:rStyle w:val="af8"/>
            <w:sz w:val="24"/>
            <w:szCs w:val="24"/>
            <w:lang w:val="ru-RU" w:eastAsia="en-US"/>
          </w:rPr>
          <w:t>http://www.nasa.gov/mission_pages/station/research/news/wklysumm_week_of_14march10/#.VCZRW2d_vp9</w:t>
        </w:r>
      </w:hyperlink>
      <w:r w:rsidR="00C70F83" w:rsidRPr="00DA5AB2">
        <w:rPr>
          <w:sz w:val="24"/>
          <w:szCs w:val="24"/>
          <w:lang w:val="ru-RU" w:eastAsia="en-US"/>
        </w:rPr>
        <w:t>)</w:t>
      </w:r>
    </w:p>
    <w:p w:rsidR="00C70F83" w:rsidRPr="00DA5AB2" w:rsidRDefault="00C70F83" w:rsidP="006B1D29">
      <w:pPr>
        <w:jc w:val="both"/>
        <w:rPr>
          <w:sz w:val="24"/>
          <w:szCs w:val="24"/>
          <w:lang w:val="ru-RU" w:eastAsia="en-US"/>
        </w:rPr>
      </w:pPr>
    </w:p>
    <w:p w:rsidR="00C70F83" w:rsidRPr="005634BB" w:rsidRDefault="00C70F83" w:rsidP="004306DE">
      <w:pPr>
        <w:jc w:val="both"/>
        <w:rPr>
          <w:sz w:val="24"/>
          <w:szCs w:val="24"/>
          <w:lang w:val="ru-RU"/>
        </w:rPr>
      </w:pPr>
    </w:p>
    <w:p w:rsidR="00C70F83" w:rsidRPr="005634BB" w:rsidRDefault="00C70F83" w:rsidP="004306DE">
      <w:pPr>
        <w:jc w:val="both"/>
        <w:rPr>
          <w:b/>
          <w:bCs/>
          <w:sz w:val="24"/>
          <w:szCs w:val="24"/>
          <w:lang w:val="ru-RU" w:eastAsia="en-US"/>
        </w:rPr>
      </w:pPr>
      <w:r w:rsidRPr="005634BB">
        <w:rPr>
          <w:b/>
          <w:bCs/>
          <w:sz w:val="24"/>
          <w:szCs w:val="24"/>
          <w:lang w:val="ru-RU" w:eastAsia="en-US"/>
        </w:rPr>
        <w:t>Использование результатов эксперимента для освоения космоса</w:t>
      </w:r>
    </w:p>
    <w:p w:rsidR="00C70F83" w:rsidRDefault="00C70F83" w:rsidP="004306DE">
      <w:pPr>
        <w:jc w:val="both"/>
        <w:rPr>
          <w:lang w:val="ru-RU"/>
        </w:rPr>
      </w:pPr>
    </w:p>
    <w:p w:rsidR="00C70F83" w:rsidRPr="006169E2" w:rsidRDefault="00C70F83" w:rsidP="004306DE">
      <w:pPr>
        <w:jc w:val="both"/>
        <w:rPr>
          <w:sz w:val="24"/>
          <w:szCs w:val="24"/>
          <w:lang w:val="ru-RU"/>
        </w:rPr>
      </w:pPr>
      <w:r w:rsidRPr="00DA5AB2">
        <w:rPr>
          <w:sz w:val="24"/>
          <w:szCs w:val="24"/>
          <w:lang w:val="ru-RU"/>
        </w:rPr>
        <w:t>Важным результатом проведения эксперимента ДСМИКС для освоения космоса будет пол</w:t>
      </w:r>
      <w:r w:rsidRPr="00DA5AB2">
        <w:rPr>
          <w:sz w:val="24"/>
          <w:szCs w:val="24"/>
          <w:lang w:val="ru-RU"/>
        </w:rPr>
        <w:t>у</w:t>
      </w:r>
      <w:r w:rsidRPr="00DA5AB2">
        <w:rPr>
          <w:sz w:val="24"/>
          <w:szCs w:val="24"/>
          <w:lang w:val="ru-RU"/>
        </w:rPr>
        <w:t xml:space="preserve">чение информации о работе инструмента </w:t>
      </w:r>
      <w:r w:rsidRPr="00DA5AB2">
        <w:rPr>
          <w:sz w:val="24"/>
          <w:szCs w:val="24"/>
        </w:rPr>
        <w:t>SODI</w:t>
      </w:r>
      <w:r w:rsidRPr="00DA5AB2">
        <w:rPr>
          <w:sz w:val="24"/>
          <w:szCs w:val="24"/>
          <w:lang w:val="ru-RU"/>
        </w:rPr>
        <w:t>, необходимой для исследователей, которые будут использовать этот инструмент после проведения эксперимента ДСМИКС.</w:t>
      </w:r>
    </w:p>
    <w:p w:rsidR="00C70F83" w:rsidRDefault="00C70F83" w:rsidP="004306DE">
      <w:pPr>
        <w:jc w:val="both"/>
        <w:rPr>
          <w:sz w:val="24"/>
          <w:szCs w:val="24"/>
          <w:lang w:val="ru-RU" w:eastAsia="en-US"/>
        </w:rPr>
      </w:pPr>
    </w:p>
    <w:p w:rsidR="00C70F83" w:rsidRPr="005634BB" w:rsidRDefault="00C70F83" w:rsidP="004306DE">
      <w:pPr>
        <w:jc w:val="both"/>
        <w:rPr>
          <w:sz w:val="24"/>
          <w:szCs w:val="24"/>
          <w:lang w:val="ru-RU" w:eastAsia="en-US"/>
        </w:rPr>
      </w:pPr>
      <w:r w:rsidRPr="005634BB">
        <w:rPr>
          <w:b/>
          <w:bCs/>
          <w:sz w:val="24"/>
          <w:szCs w:val="24"/>
          <w:lang w:val="ru-RU" w:eastAsia="en-US"/>
        </w:rPr>
        <w:t>Результаты</w:t>
      </w:r>
      <w:r w:rsidRPr="005634BB">
        <w:rPr>
          <w:sz w:val="24"/>
          <w:szCs w:val="24"/>
          <w:lang w:val="ru-RU" w:eastAsia="en-US"/>
        </w:rPr>
        <w:t xml:space="preserve"> </w:t>
      </w:r>
    </w:p>
    <w:p w:rsidR="00C70F83" w:rsidRDefault="00C70F83" w:rsidP="00DA5AB2">
      <w:pPr>
        <w:jc w:val="both"/>
        <w:rPr>
          <w:sz w:val="24"/>
          <w:szCs w:val="24"/>
          <w:lang w:val="ru-RU"/>
        </w:rPr>
      </w:pPr>
    </w:p>
    <w:p w:rsidR="00C70F83" w:rsidRPr="00DA5AB2" w:rsidRDefault="00C70F83" w:rsidP="00DA5AB2">
      <w:pPr>
        <w:jc w:val="both"/>
        <w:rPr>
          <w:sz w:val="24"/>
          <w:szCs w:val="24"/>
          <w:lang w:val="ru-RU"/>
        </w:rPr>
      </w:pPr>
      <w:r w:rsidRPr="00DA5AB2">
        <w:rPr>
          <w:sz w:val="24"/>
          <w:szCs w:val="24"/>
          <w:lang w:val="ru-RU"/>
        </w:rPr>
        <w:t>В рамках проекта ДСМИКС проводится измерение коэффициентов диффузии и Соре в жи</w:t>
      </w:r>
      <w:r w:rsidRPr="00DA5AB2">
        <w:rPr>
          <w:sz w:val="24"/>
          <w:szCs w:val="24"/>
          <w:lang w:val="ru-RU"/>
        </w:rPr>
        <w:t>д</w:t>
      </w:r>
      <w:r w:rsidRPr="00DA5AB2">
        <w:rPr>
          <w:sz w:val="24"/>
          <w:szCs w:val="24"/>
          <w:lang w:val="ru-RU"/>
        </w:rPr>
        <w:t>ких смесях из двух и трех компонент. Эксперименты проводятся в два этапа. Вначале в одн</w:t>
      </w:r>
      <w:r w:rsidRPr="00DA5AB2">
        <w:rPr>
          <w:sz w:val="24"/>
          <w:szCs w:val="24"/>
          <w:lang w:val="ru-RU"/>
        </w:rPr>
        <w:t>о</w:t>
      </w:r>
      <w:r w:rsidRPr="00DA5AB2">
        <w:rPr>
          <w:sz w:val="24"/>
          <w:szCs w:val="24"/>
          <w:lang w:val="ru-RU"/>
        </w:rPr>
        <w:t>родной смеси создается разность температур, которая приводит к возникновению разности концентраций под действием термодиффузии (этап Соре). После установления стационарного состояния разность температур снимается. Далее происходит перемешивание смеси под де</w:t>
      </w:r>
      <w:r w:rsidRPr="00DA5AB2">
        <w:rPr>
          <w:sz w:val="24"/>
          <w:szCs w:val="24"/>
          <w:lang w:val="ru-RU"/>
        </w:rPr>
        <w:t>й</w:t>
      </w:r>
      <w:r w:rsidRPr="00DA5AB2">
        <w:rPr>
          <w:sz w:val="24"/>
          <w:szCs w:val="24"/>
          <w:lang w:val="ru-RU"/>
        </w:rPr>
        <w:t xml:space="preserve">ствием диффузии при постоянной температуре (этап диффузии). Общее время проведения эксперимента составляет около 30 часов. </w:t>
      </w:r>
    </w:p>
    <w:p w:rsidR="00C70F83" w:rsidRPr="00DA5AB2" w:rsidRDefault="00C70F83" w:rsidP="0075466B">
      <w:pPr>
        <w:ind w:firstLine="357"/>
        <w:jc w:val="both"/>
        <w:rPr>
          <w:sz w:val="24"/>
          <w:szCs w:val="24"/>
          <w:lang w:val="ru-RU" w:eastAsia="en-US"/>
        </w:rPr>
      </w:pPr>
      <w:r w:rsidRPr="00DA5AB2">
        <w:rPr>
          <w:sz w:val="24"/>
          <w:szCs w:val="24"/>
          <w:lang w:val="ru-RU"/>
        </w:rPr>
        <w:tab/>
        <w:t>В проведенном в 2011-2012 гг. эксперименте ДСМИКС–1 (2011–2012 гг.) исследов</w:t>
      </w:r>
      <w:r w:rsidRPr="00DA5AB2">
        <w:rPr>
          <w:sz w:val="24"/>
          <w:szCs w:val="24"/>
          <w:lang w:val="ru-RU"/>
        </w:rPr>
        <w:t>а</w:t>
      </w:r>
      <w:r w:rsidRPr="00DA5AB2">
        <w:rPr>
          <w:sz w:val="24"/>
          <w:szCs w:val="24"/>
          <w:lang w:val="ru-RU"/>
        </w:rPr>
        <w:t>лась тройная смесь углеводородов тетралин–изобутилбензол–додекан с различными массов</w:t>
      </w:r>
      <w:r w:rsidRPr="00DA5AB2">
        <w:rPr>
          <w:sz w:val="24"/>
          <w:szCs w:val="24"/>
          <w:lang w:val="ru-RU"/>
        </w:rPr>
        <w:t>ы</w:t>
      </w:r>
      <w:r w:rsidRPr="00DA5AB2">
        <w:rPr>
          <w:sz w:val="24"/>
          <w:szCs w:val="24"/>
          <w:lang w:val="ru-RU"/>
        </w:rPr>
        <w:t>ми долями компонентов (5 ячеек) и бинарная смесь тетралин–додекан (1 ячейка). Выбор ук</w:t>
      </w:r>
      <w:r w:rsidRPr="00DA5AB2">
        <w:rPr>
          <w:sz w:val="24"/>
          <w:szCs w:val="24"/>
          <w:lang w:val="ru-RU"/>
        </w:rPr>
        <w:t>а</w:t>
      </w:r>
      <w:r w:rsidRPr="00DA5AB2">
        <w:rPr>
          <w:sz w:val="24"/>
          <w:szCs w:val="24"/>
          <w:lang w:val="ru-RU"/>
        </w:rPr>
        <w:t>занных компонентов обусловлен тем, что они являются представителями основных групп х</w:t>
      </w:r>
      <w:r w:rsidRPr="00DA5AB2">
        <w:rPr>
          <w:sz w:val="24"/>
          <w:szCs w:val="24"/>
          <w:lang w:val="ru-RU"/>
        </w:rPr>
        <w:t>и</w:t>
      </w:r>
      <w:r w:rsidRPr="00DA5AB2">
        <w:rPr>
          <w:sz w:val="24"/>
          <w:szCs w:val="24"/>
          <w:lang w:val="ru-RU"/>
        </w:rPr>
        <w:t>мических соединений, входящих в состав нефти (нафтеновые, ароматические, парафиновые). Разность температур между стенками составляла 10 градусов, средняя температура – 25 гр</w:t>
      </w:r>
      <w:r w:rsidRPr="00DA5AB2">
        <w:rPr>
          <w:sz w:val="24"/>
          <w:szCs w:val="24"/>
          <w:lang w:val="ru-RU"/>
        </w:rPr>
        <w:t>а</w:t>
      </w:r>
      <w:r w:rsidRPr="00DA5AB2">
        <w:rPr>
          <w:sz w:val="24"/>
          <w:szCs w:val="24"/>
          <w:lang w:val="ru-RU"/>
        </w:rPr>
        <w:t xml:space="preserve">дусов Цельсия. Проведено 57 сеансов, из которых 41 сеанс признан успешным. </w:t>
      </w:r>
      <w:r w:rsidRPr="00DA5AB2">
        <w:rPr>
          <w:noProof/>
          <w:sz w:val="24"/>
          <w:szCs w:val="24"/>
          <w:lang w:val="ru-RU"/>
        </w:rPr>
        <w:t>Получены следующие материалы: (1) интерференционные картины (</w:t>
      </w:r>
      <w:r w:rsidRPr="00DA5AB2">
        <w:rPr>
          <w:rStyle w:val="16"/>
          <w:i w:val="0"/>
          <w:iCs w:val="0"/>
          <w:color w:val="auto"/>
          <w:sz w:val="24"/>
          <w:szCs w:val="24"/>
          <w:lang w:val="ru-RU"/>
        </w:rPr>
        <w:t xml:space="preserve">608 картин </w:t>
      </w:r>
      <w:r w:rsidRPr="00DA5AB2">
        <w:rPr>
          <w:noProof/>
          <w:sz w:val="24"/>
          <w:szCs w:val="24"/>
          <w:lang w:val="ru-RU"/>
        </w:rPr>
        <w:t>для каждой из основных ячеек</w:t>
      </w:r>
      <w:r w:rsidRPr="00DA5AB2">
        <w:rPr>
          <w:rStyle w:val="16"/>
          <w:i w:val="0"/>
          <w:iCs w:val="0"/>
          <w:color w:val="auto"/>
          <w:sz w:val="24"/>
          <w:szCs w:val="24"/>
          <w:lang w:val="ru-RU"/>
        </w:rPr>
        <w:t xml:space="preserve"> и 304 картины для дополнительной ячейки), см. рис 2; (2) д</w:t>
      </w:r>
      <w:r w:rsidRPr="00DA5AB2">
        <w:rPr>
          <w:noProof/>
          <w:sz w:val="24"/>
          <w:szCs w:val="24"/>
          <w:lang w:val="ru-RU"/>
        </w:rPr>
        <w:t>анные о температурах</w:t>
      </w:r>
      <w:r w:rsidRPr="00DA5AB2">
        <w:rPr>
          <w:rStyle w:val="16"/>
          <w:i w:val="0"/>
          <w:iCs w:val="0"/>
          <w:color w:val="auto"/>
          <w:sz w:val="24"/>
          <w:szCs w:val="24"/>
          <w:lang w:val="ru-RU"/>
        </w:rPr>
        <w:t xml:space="preserve"> на верхней и нижней границах ячеек для каждого сеанса в зависимости от времени; (3) данные об остаточных ускорениях в блоке </w:t>
      </w:r>
      <w:r w:rsidRPr="00DA5AB2">
        <w:rPr>
          <w:rStyle w:val="16"/>
          <w:i w:val="0"/>
          <w:iCs w:val="0"/>
          <w:color w:val="auto"/>
          <w:sz w:val="24"/>
          <w:szCs w:val="24"/>
        </w:rPr>
        <w:t>MSG</w:t>
      </w:r>
      <w:r w:rsidRPr="00DA5AB2">
        <w:rPr>
          <w:rStyle w:val="16"/>
          <w:i w:val="0"/>
          <w:iCs w:val="0"/>
          <w:color w:val="auto"/>
          <w:sz w:val="24"/>
          <w:szCs w:val="24"/>
          <w:lang w:val="ru-RU"/>
        </w:rPr>
        <w:t>.</w:t>
      </w:r>
      <w:r w:rsidRPr="00DA5AB2">
        <w:rPr>
          <w:rStyle w:val="16"/>
          <w:i w:val="0"/>
          <w:iCs w:val="0"/>
          <w:color w:val="auto"/>
          <w:sz w:val="28"/>
          <w:szCs w:val="28"/>
          <w:lang w:val="ru-RU"/>
        </w:rPr>
        <w:t xml:space="preserve"> </w:t>
      </w:r>
      <w:r w:rsidRPr="00DA5AB2">
        <w:rPr>
          <w:sz w:val="24"/>
          <w:szCs w:val="24"/>
          <w:lang w:val="ru-RU"/>
        </w:rPr>
        <w:t xml:space="preserve">Профили концентраций компонент смеси тетралин (0.8) </w:t>
      </w:r>
      <w:r w:rsidRPr="00DA5AB2">
        <w:rPr>
          <w:sz w:val="24"/>
          <w:szCs w:val="24"/>
          <w:lang w:val="ru-RU"/>
        </w:rPr>
        <w:lastRenderedPageBreak/>
        <w:t>– изобутилбензол (0.8) – додекан (0.1) в стационарном состоянии (в конце этапа Соре) показ</w:t>
      </w:r>
      <w:r w:rsidRPr="00DA5AB2">
        <w:rPr>
          <w:sz w:val="24"/>
          <w:szCs w:val="24"/>
          <w:lang w:val="ru-RU"/>
        </w:rPr>
        <w:t>а</w:t>
      </w:r>
      <w:r w:rsidRPr="00DA5AB2">
        <w:rPr>
          <w:sz w:val="24"/>
          <w:szCs w:val="24"/>
          <w:lang w:val="ru-RU"/>
        </w:rPr>
        <w:t>ны на рисунке 3. Как видно, под действием термодиффузии концентрация тетралина возраст</w:t>
      </w:r>
      <w:r w:rsidRPr="00DA5AB2">
        <w:rPr>
          <w:sz w:val="24"/>
          <w:szCs w:val="24"/>
          <w:lang w:val="ru-RU"/>
        </w:rPr>
        <w:t>а</w:t>
      </w:r>
      <w:r w:rsidRPr="00DA5AB2">
        <w:rPr>
          <w:sz w:val="24"/>
          <w:szCs w:val="24"/>
          <w:lang w:val="ru-RU"/>
        </w:rPr>
        <w:t>ет у холодной границы, в то время как концентрация изобутилбензола и додекана повышается у нагретой границы. Обработка результатов измерений дала следующие значения коэффиц</w:t>
      </w:r>
      <w:r w:rsidRPr="00DA5AB2">
        <w:rPr>
          <w:sz w:val="24"/>
          <w:szCs w:val="24"/>
          <w:lang w:val="ru-RU"/>
        </w:rPr>
        <w:t>и</w:t>
      </w:r>
      <w:r w:rsidRPr="00DA5AB2">
        <w:rPr>
          <w:sz w:val="24"/>
          <w:szCs w:val="24"/>
          <w:lang w:val="ru-RU"/>
        </w:rPr>
        <w:t>ентов Соре:  S</w:t>
      </w:r>
      <w:r w:rsidRPr="00DA5AB2">
        <w:rPr>
          <w:sz w:val="24"/>
          <w:szCs w:val="24"/>
          <w:vertAlign w:val="subscript"/>
          <w:lang w:val="ru-RU"/>
        </w:rPr>
        <w:t>T</w:t>
      </w:r>
      <w:r w:rsidRPr="00DA5AB2">
        <w:rPr>
          <w:sz w:val="24"/>
          <w:szCs w:val="24"/>
          <w:lang w:val="ru-RU"/>
        </w:rPr>
        <w:t xml:space="preserve"> = (1.41±0.03) </w:t>
      </w:r>
      <w:r w:rsidRPr="00DA5AB2">
        <w:rPr>
          <w:sz w:val="24"/>
          <w:szCs w:val="24"/>
        </w:rPr>
        <w:t>x</w:t>
      </w:r>
      <w:r w:rsidRPr="00DA5AB2">
        <w:rPr>
          <w:sz w:val="24"/>
          <w:szCs w:val="24"/>
          <w:lang w:val="ru-RU"/>
        </w:rPr>
        <w:t xml:space="preserve"> 10</w:t>
      </w:r>
      <w:r w:rsidRPr="00DA5AB2">
        <w:rPr>
          <w:sz w:val="24"/>
          <w:szCs w:val="24"/>
          <w:vertAlign w:val="superscript"/>
          <w:lang w:val="ru-RU"/>
        </w:rPr>
        <w:t>–3</w:t>
      </w:r>
      <w:r w:rsidRPr="00DA5AB2">
        <w:rPr>
          <w:sz w:val="24"/>
          <w:szCs w:val="24"/>
          <w:lang w:val="ru-RU"/>
        </w:rPr>
        <w:t xml:space="preserve"> К</w:t>
      </w:r>
      <w:r w:rsidRPr="00DA5AB2">
        <w:rPr>
          <w:sz w:val="24"/>
          <w:szCs w:val="24"/>
          <w:vertAlign w:val="superscript"/>
          <w:lang w:val="ru-RU"/>
        </w:rPr>
        <w:t>–1</w:t>
      </w:r>
      <w:r w:rsidRPr="00DA5AB2">
        <w:rPr>
          <w:sz w:val="24"/>
          <w:szCs w:val="24"/>
          <w:lang w:val="ru-RU"/>
        </w:rPr>
        <w:t xml:space="preserve"> (тетралин), S</w:t>
      </w:r>
      <w:r w:rsidRPr="00DA5AB2">
        <w:rPr>
          <w:sz w:val="24"/>
          <w:szCs w:val="24"/>
          <w:vertAlign w:val="subscript"/>
          <w:lang w:val="ru-RU"/>
        </w:rPr>
        <w:t>T</w:t>
      </w:r>
      <w:r w:rsidRPr="00DA5AB2">
        <w:rPr>
          <w:sz w:val="24"/>
          <w:szCs w:val="24"/>
          <w:lang w:val="ru-RU"/>
        </w:rPr>
        <w:t xml:space="preserve"> = (–0.59±0.07) </w:t>
      </w:r>
      <w:r w:rsidRPr="00DA5AB2">
        <w:rPr>
          <w:sz w:val="24"/>
          <w:szCs w:val="24"/>
        </w:rPr>
        <w:t>x</w:t>
      </w:r>
      <w:r w:rsidRPr="00DA5AB2">
        <w:rPr>
          <w:sz w:val="24"/>
          <w:szCs w:val="24"/>
          <w:lang w:val="ru-RU"/>
        </w:rPr>
        <w:t xml:space="preserve"> 10</w:t>
      </w:r>
      <w:r w:rsidRPr="00DA5AB2">
        <w:rPr>
          <w:sz w:val="24"/>
          <w:szCs w:val="24"/>
          <w:vertAlign w:val="superscript"/>
          <w:lang w:val="ru-RU"/>
        </w:rPr>
        <w:t>–3</w:t>
      </w:r>
      <w:r w:rsidRPr="00DA5AB2">
        <w:rPr>
          <w:sz w:val="24"/>
          <w:szCs w:val="24"/>
          <w:lang w:val="ru-RU"/>
        </w:rPr>
        <w:t xml:space="preserve"> К</w:t>
      </w:r>
      <w:r w:rsidRPr="00DA5AB2">
        <w:rPr>
          <w:sz w:val="24"/>
          <w:szCs w:val="24"/>
          <w:vertAlign w:val="superscript"/>
          <w:lang w:val="ru-RU"/>
        </w:rPr>
        <w:t>–1</w:t>
      </w:r>
      <w:r w:rsidRPr="00DA5AB2">
        <w:rPr>
          <w:sz w:val="24"/>
          <w:szCs w:val="24"/>
          <w:lang w:val="ru-RU"/>
        </w:rPr>
        <w:t xml:space="preserve"> (изобутилбе</w:t>
      </w:r>
      <w:r w:rsidRPr="00DA5AB2">
        <w:rPr>
          <w:sz w:val="24"/>
          <w:szCs w:val="24"/>
          <w:lang w:val="ru-RU"/>
        </w:rPr>
        <w:t>н</w:t>
      </w:r>
      <w:r w:rsidRPr="00DA5AB2">
        <w:rPr>
          <w:sz w:val="24"/>
          <w:szCs w:val="24"/>
          <w:lang w:val="ru-RU"/>
        </w:rPr>
        <w:t>зол), S</w:t>
      </w:r>
      <w:r w:rsidRPr="00DA5AB2">
        <w:rPr>
          <w:sz w:val="24"/>
          <w:szCs w:val="24"/>
          <w:vertAlign w:val="subscript"/>
          <w:lang w:val="ru-RU"/>
        </w:rPr>
        <w:t>T</w:t>
      </w:r>
      <w:r w:rsidRPr="00DA5AB2">
        <w:rPr>
          <w:sz w:val="24"/>
          <w:szCs w:val="24"/>
          <w:lang w:val="ru-RU"/>
        </w:rPr>
        <w:t xml:space="preserve"> =(–0.82±0.04) </w:t>
      </w:r>
      <w:r w:rsidRPr="00DA5AB2">
        <w:rPr>
          <w:sz w:val="24"/>
          <w:szCs w:val="24"/>
        </w:rPr>
        <w:t>x</w:t>
      </w:r>
      <w:r w:rsidRPr="00DA5AB2">
        <w:rPr>
          <w:sz w:val="24"/>
          <w:szCs w:val="24"/>
          <w:lang w:val="ru-RU"/>
        </w:rPr>
        <w:t xml:space="preserve"> 10</w:t>
      </w:r>
      <w:r w:rsidRPr="00DA5AB2">
        <w:rPr>
          <w:sz w:val="24"/>
          <w:szCs w:val="24"/>
          <w:vertAlign w:val="superscript"/>
          <w:lang w:val="ru-RU"/>
        </w:rPr>
        <w:t>–3</w:t>
      </w:r>
      <w:r w:rsidRPr="00DA5AB2">
        <w:rPr>
          <w:sz w:val="24"/>
          <w:szCs w:val="24"/>
          <w:lang w:val="ru-RU"/>
        </w:rPr>
        <w:t xml:space="preserve"> К</w:t>
      </w:r>
      <w:r w:rsidRPr="00DA5AB2">
        <w:rPr>
          <w:sz w:val="24"/>
          <w:szCs w:val="24"/>
          <w:vertAlign w:val="superscript"/>
          <w:lang w:val="ru-RU"/>
        </w:rPr>
        <w:t>–1</w:t>
      </w:r>
      <w:r w:rsidRPr="00DA5AB2">
        <w:rPr>
          <w:sz w:val="24"/>
          <w:szCs w:val="24"/>
          <w:lang w:val="ru-RU"/>
        </w:rPr>
        <w:t xml:space="preserve"> (додекан).</w:t>
      </w:r>
    </w:p>
    <w:p w:rsidR="00C70F83" w:rsidRPr="007F58CD" w:rsidRDefault="00C70F83" w:rsidP="005301DB">
      <w:pPr>
        <w:ind w:firstLine="720"/>
        <w:jc w:val="both"/>
        <w:rPr>
          <w:sz w:val="24"/>
          <w:szCs w:val="24"/>
          <w:lang w:val="ru-RU" w:eastAsia="en-US"/>
        </w:rPr>
      </w:pPr>
    </w:p>
    <w:p w:rsidR="00C70F83" w:rsidRPr="005634BB" w:rsidRDefault="00C70F83" w:rsidP="007728E5">
      <w:pPr>
        <w:jc w:val="both"/>
        <w:rPr>
          <w:sz w:val="24"/>
          <w:szCs w:val="24"/>
          <w:lang w:val="ru-RU"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8"/>
        <w:gridCol w:w="4819"/>
      </w:tblGrid>
      <w:tr w:rsidR="00C70F83" w:rsidRPr="005634BB">
        <w:tc>
          <w:tcPr>
            <w:tcW w:w="4678" w:type="dxa"/>
          </w:tcPr>
          <w:p w:rsidR="00C70F83" w:rsidRPr="005634BB" w:rsidRDefault="00C70F83" w:rsidP="003D1DC2">
            <w:pPr>
              <w:rPr>
                <w:sz w:val="24"/>
                <w:szCs w:val="24"/>
                <w:lang w:val="ru-RU"/>
              </w:rPr>
            </w:pPr>
            <w:r w:rsidRPr="005634BB">
              <w:rPr>
                <w:sz w:val="24"/>
                <w:szCs w:val="24"/>
                <w:lang w:val="ru-RU"/>
              </w:rPr>
              <w:t>(а)</w:t>
            </w:r>
          </w:p>
          <w:p w:rsidR="00C70F83" w:rsidRPr="005634BB" w:rsidRDefault="000958C0" w:rsidP="003D1D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pict>
                <v:shape id="Рисунок 2" o:spid="_x0000_i1026" type="#_x0000_t75" alt="Setup" style="width:195pt;height:182.25pt;visibility:visible">
                  <v:imagedata r:id="rId11" o:title=""/>
                </v:shape>
              </w:pict>
            </w:r>
          </w:p>
          <w:p w:rsidR="00C70F83" w:rsidRPr="005634BB" w:rsidRDefault="00C70F83" w:rsidP="003D1DC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C70F83" w:rsidRPr="005634BB" w:rsidRDefault="00C70F83" w:rsidP="003D1DC2">
            <w:pPr>
              <w:rPr>
                <w:sz w:val="24"/>
                <w:szCs w:val="24"/>
                <w:lang w:val="ru-RU"/>
              </w:rPr>
            </w:pPr>
            <w:r w:rsidRPr="005634BB">
              <w:rPr>
                <w:sz w:val="24"/>
                <w:szCs w:val="24"/>
                <w:lang w:val="ru-RU"/>
              </w:rPr>
              <w:t>(б)</w:t>
            </w:r>
          </w:p>
          <w:p w:rsidR="00C70F83" w:rsidRPr="005634BB" w:rsidRDefault="00C70F83" w:rsidP="003D1DC2">
            <w:pPr>
              <w:rPr>
                <w:sz w:val="24"/>
                <w:szCs w:val="24"/>
                <w:lang w:val="ru-RU"/>
              </w:rPr>
            </w:pPr>
          </w:p>
          <w:p w:rsidR="00C70F83" w:rsidRPr="005634BB" w:rsidRDefault="000958C0" w:rsidP="003D1D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pict>
                <v:shape id="Рисунок 3" o:spid="_x0000_i1027" type="#_x0000_t75" alt="Cell" style="width:207.75pt;height:126pt;visibility:visible">
                  <v:imagedata r:id="rId12" o:title=""/>
                </v:shape>
              </w:pict>
            </w:r>
          </w:p>
          <w:p w:rsidR="00C70F83" w:rsidRPr="005634BB" w:rsidRDefault="00C70F83" w:rsidP="003D1DC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0F83" w:rsidRPr="000958C0">
        <w:tc>
          <w:tcPr>
            <w:tcW w:w="9497" w:type="dxa"/>
            <w:gridSpan w:val="2"/>
          </w:tcPr>
          <w:p w:rsidR="00C70F83" w:rsidRPr="00DA5AB2" w:rsidRDefault="00C70F83" w:rsidP="00DA5AB2">
            <w:pPr>
              <w:jc w:val="both"/>
              <w:rPr>
                <w:sz w:val="24"/>
                <w:szCs w:val="24"/>
                <w:lang w:val="ru-RU"/>
              </w:rPr>
            </w:pPr>
            <w:r w:rsidRPr="00DA5AB2">
              <w:rPr>
                <w:sz w:val="24"/>
                <w:szCs w:val="24"/>
                <w:lang w:val="ru-RU"/>
              </w:rPr>
              <w:t>Рис. 2. Схема экспериментальной установки для измерения коэффициентов диффузии и термодиффузии (а) и типичная интерференционная картина (б)</w:t>
            </w:r>
          </w:p>
        </w:tc>
      </w:tr>
    </w:tbl>
    <w:p w:rsidR="00C70F83" w:rsidRPr="005634BB" w:rsidRDefault="00C70F83" w:rsidP="00CF2B9B">
      <w:pPr>
        <w:jc w:val="center"/>
        <w:rPr>
          <w:noProof/>
          <w:sz w:val="24"/>
          <w:szCs w:val="24"/>
          <w:lang w:val="ru-RU"/>
        </w:rPr>
      </w:pPr>
    </w:p>
    <w:p w:rsidR="00C70F83" w:rsidRPr="005634BB" w:rsidRDefault="00C70F83" w:rsidP="00CF2B9B">
      <w:pPr>
        <w:jc w:val="center"/>
        <w:rPr>
          <w:sz w:val="24"/>
          <w:szCs w:val="24"/>
          <w:lang w:val="ru-RU"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20"/>
        <w:gridCol w:w="4677"/>
      </w:tblGrid>
      <w:tr w:rsidR="00C70F83" w:rsidRPr="005634BB">
        <w:tc>
          <w:tcPr>
            <w:tcW w:w="4820" w:type="dxa"/>
          </w:tcPr>
          <w:p w:rsidR="00C70F83" w:rsidRPr="005634BB" w:rsidRDefault="000958C0" w:rsidP="003D1D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pict>
                <v:shape id="Рисунок 25" o:spid="_x0000_i1028" type="#_x0000_t75" style="width:182.25pt;height:171pt;visibility:visible">
                  <v:imagedata r:id="rId13" o:title=""/>
                </v:shape>
              </w:pict>
            </w:r>
          </w:p>
        </w:tc>
        <w:tc>
          <w:tcPr>
            <w:tcW w:w="4677" w:type="dxa"/>
            <w:tcBorders>
              <w:left w:val="nil"/>
            </w:tcBorders>
          </w:tcPr>
          <w:p w:rsidR="00C70F83" w:rsidRPr="005634BB" w:rsidRDefault="000958C0" w:rsidP="003D1D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pict>
                <v:shape id="Рисунок 27" o:spid="_x0000_i1029" type="#_x0000_t75" style="width:182.25pt;height:171pt;visibility:visible">
                  <v:imagedata r:id="rId14" o:title=""/>
                </v:shape>
              </w:pict>
            </w:r>
          </w:p>
        </w:tc>
      </w:tr>
      <w:tr w:rsidR="00C70F83" w:rsidRPr="000958C0">
        <w:tc>
          <w:tcPr>
            <w:tcW w:w="9497" w:type="dxa"/>
            <w:gridSpan w:val="2"/>
          </w:tcPr>
          <w:p w:rsidR="00C70F83" w:rsidRPr="00DA5AB2" w:rsidRDefault="00C70F83" w:rsidP="00DA5AB2">
            <w:pPr>
              <w:jc w:val="both"/>
              <w:rPr>
                <w:sz w:val="24"/>
                <w:szCs w:val="24"/>
                <w:lang w:val="ru-RU"/>
              </w:rPr>
            </w:pPr>
            <w:r w:rsidRPr="00DA5AB2">
              <w:rPr>
                <w:sz w:val="24"/>
                <w:szCs w:val="24"/>
                <w:lang w:val="ru-RU"/>
              </w:rPr>
              <w:t>Рис. 3. Профили концентраций компонент тройной смеси тетралин (0.8) – изобутилбе</w:t>
            </w:r>
            <w:r w:rsidRPr="00DA5AB2">
              <w:rPr>
                <w:sz w:val="24"/>
                <w:szCs w:val="24"/>
                <w:lang w:val="ru-RU"/>
              </w:rPr>
              <w:t>н</w:t>
            </w:r>
            <w:r w:rsidRPr="00DA5AB2">
              <w:rPr>
                <w:sz w:val="24"/>
                <w:szCs w:val="24"/>
                <w:lang w:val="ru-RU"/>
              </w:rPr>
              <w:t>зол (0.8) – додекан (0.1) в стационарном состоянии</w:t>
            </w:r>
          </w:p>
        </w:tc>
      </w:tr>
    </w:tbl>
    <w:p w:rsidR="00C70F83" w:rsidRPr="00DA5AB2" w:rsidRDefault="00C70F83" w:rsidP="007728E5">
      <w:pPr>
        <w:jc w:val="both"/>
        <w:rPr>
          <w:sz w:val="24"/>
          <w:szCs w:val="24"/>
          <w:lang w:val="ru-RU" w:eastAsia="en-US"/>
        </w:rPr>
      </w:pPr>
    </w:p>
    <w:p w:rsidR="00C70F83" w:rsidRPr="00DA5AB2" w:rsidRDefault="00C70F83" w:rsidP="004306DE">
      <w:pPr>
        <w:jc w:val="both"/>
        <w:rPr>
          <w:sz w:val="24"/>
          <w:szCs w:val="24"/>
          <w:lang w:val="ru-RU" w:eastAsia="en-US"/>
        </w:rPr>
      </w:pPr>
    </w:p>
    <w:p w:rsidR="00C70F83" w:rsidRDefault="00C70F83" w:rsidP="004306DE">
      <w:pPr>
        <w:jc w:val="both"/>
        <w:rPr>
          <w:sz w:val="24"/>
          <w:szCs w:val="24"/>
          <w:lang w:val="ru-RU"/>
        </w:rPr>
      </w:pPr>
      <w:r w:rsidRPr="00DA5AB2">
        <w:rPr>
          <w:sz w:val="24"/>
          <w:szCs w:val="24"/>
          <w:lang w:val="ru-RU"/>
        </w:rPr>
        <w:t>В эксперименте ДСМИКС–2, проведенном в 2013–2014 гг., изучались диффузия и термоди</w:t>
      </w:r>
      <w:r w:rsidRPr="00DA5AB2">
        <w:rPr>
          <w:sz w:val="24"/>
          <w:szCs w:val="24"/>
          <w:lang w:val="ru-RU"/>
        </w:rPr>
        <w:t>ф</w:t>
      </w:r>
      <w:r w:rsidRPr="00DA5AB2">
        <w:rPr>
          <w:sz w:val="24"/>
          <w:szCs w:val="24"/>
          <w:lang w:val="ru-RU"/>
        </w:rPr>
        <w:t>фузия в тройной смеси циклогексан–метанол–толуол с различными массовыми долями ко</w:t>
      </w:r>
      <w:r w:rsidRPr="00DA5AB2">
        <w:rPr>
          <w:sz w:val="24"/>
          <w:szCs w:val="24"/>
          <w:lang w:val="ru-RU"/>
        </w:rPr>
        <w:t>м</w:t>
      </w:r>
      <w:r w:rsidRPr="00DA5AB2">
        <w:rPr>
          <w:sz w:val="24"/>
          <w:szCs w:val="24"/>
          <w:lang w:val="ru-RU"/>
        </w:rPr>
        <w:t>понентов. Проведено 33 сеанса. С</w:t>
      </w:r>
      <w:r w:rsidRPr="00DA5AB2">
        <w:rPr>
          <w:color w:val="000000"/>
          <w:sz w:val="24"/>
          <w:szCs w:val="24"/>
          <w:shd w:val="clear" w:color="auto" w:fill="FFFFFF"/>
          <w:lang w:val="ru-RU"/>
        </w:rPr>
        <w:t xml:space="preserve"> точки зрения сдвига фаз все выполненные сеансы</w:t>
      </w:r>
      <w:r w:rsidRPr="00DA5AB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DA5AB2">
        <w:rPr>
          <w:color w:val="000000"/>
          <w:sz w:val="24"/>
          <w:szCs w:val="24"/>
          <w:lang w:val="ru-RU"/>
        </w:rPr>
        <w:br/>
      </w:r>
      <w:r w:rsidRPr="00DA5AB2">
        <w:rPr>
          <w:color w:val="000000"/>
          <w:sz w:val="24"/>
          <w:szCs w:val="24"/>
          <w:shd w:val="clear" w:color="auto" w:fill="FFFFFF"/>
          <w:lang w:val="ru-RU"/>
        </w:rPr>
        <w:t>являются значимыми. С точки зрения допустимой контрастности изображений значимыми</w:t>
      </w:r>
      <w:r w:rsidRPr="00DA5AB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DA5AB2">
        <w:rPr>
          <w:color w:val="000000"/>
          <w:sz w:val="24"/>
          <w:szCs w:val="24"/>
          <w:lang w:val="ru-RU"/>
        </w:rPr>
        <w:br/>
      </w:r>
      <w:r w:rsidRPr="00DA5AB2">
        <w:rPr>
          <w:color w:val="000000"/>
          <w:sz w:val="24"/>
          <w:szCs w:val="24"/>
          <w:shd w:val="clear" w:color="auto" w:fill="FFFFFF"/>
          <w:lang w:val="ru-RU"/>
        </w:rPr>
        <w:t>признаны 18 из 33 или 54.6% проведенных сеансов.</w:t>
      </w:r>
      <w:r w:rsidRPr="00DA5AB2">
        <w:rPr>
          <w:sz w:val="24"/>
          <w:szCs w:val="24"/>
          <w:lang w:val="ru-RU"/>
        </w:rPr>
        <w:t xml:space="preserve"> В настоящее время производится обр</w:t>
      </w:r>
      <w:r w:rsidRPr="00DA5AB2">
        <w:rPr>
          <w:sz w:val="24"/>
          <w:szCs w:val="24"/>
          <w:lang w:val="ru-RU"/>
        </w:rPr>
        <w:t>а</w:t>
      </w:r>
      <w:r w:rsidRPr="00DA5AB2">
        <w:rPr>
          <w:sz w:val="24"/>
          <w:szCs w:val="24"/>
          <w:lang w:val="ru-RU"/>
        </w:rPr>
        <w:t>ботка полученных результатов.</w:t>
      </w:r>
    </w:p>
    <w:p w:rsidR="000958C0" w:rsidRDefault="000958C0" w:rsidP="004306DE">
      <w:pPr>
        <w:jc w:val="both"/>
        <w:rPr>
          <w:b/>
          <w:bCs/>
          <w:sz w:val="24"/>
          <w:szCs w:val="24"/>
          <w:lang w:val="ru-RU" w:eastAsia="en-US"/>
        </w:rPr>
      </w:pPr>
    </w:p>
    <w:p w:rsidR="000958C0" w:rsidRDefault="000958C0" w:rsidP="004306DE">
      <w:pPr>
        <w:jc w:val="both"/>
        <w:rPr>
          <w:b/>
          <w:bCs/>
          <w:sz w:val="24"/>
          <w:szCs w:val="24"/>
          <w:lang w:val="ru-RU" w:eastAsia="en-US"/>
        </w:rPr>
      </w:pPr>
    </w:p>
    <w:p w:rsidR="00C70F83" w:rsidRDefault="00C70F83" w:rsidP="004306DE">
      <w:pPr>
        <w:jc w:val="both"/>
        <w:rPr>
          <w:b/>
          <w:bCs/>
          <w:sz w:val="24"/>
          <w:szCs w:val="24"/>
          <w:lang w:val="ru-RU" w:eastAsia="en-US"/>
        </w:rPr>
      </w:pPr>
      <w:r w:rsidRPr="005634BB">
        <w:rPr>
          <w:b/>
          <w:bCs/>
          <w:sz w:val="24"/>
          <w:szCs w:val="24"/>
          <w:lang w:val="ru-RU" w:eastAsia="en-US"/>
        </w:rPr>
        <w:lastRenderedPageBreak/>
        <w:t>Публикации</w:t>
      </w:r>
    </w:p>
    <w:p w:rsidR="00C70F83" w:rsidRPr="00DA5AB2" w:rsidRDefault="00C70F83" w:rsidP="002F1423">
      <w:pPr>
        <w:numPr>
          <w:ilvl w:val="0"/>
          <w:numId w:val="19"/>
        </w:numPr>
        <w:ind w:left="357" w:hanging="357"/>
        <w:jc w:val="both"/>
        <w:rPr>
          <w:sz w:val="24"/>
          <w:szCs w:val="24"/>
        </w:rPr>
      </w:pPr>
      <w:r w:rsidRPr="00DA5AB2">
        <w:rPr>
          <w:sz w:val="24"/>
          <w:szCs w:val="24"/>
        </w:rPr>
        <w:t xml:space="preserve">T.Lyubimova, V.Shevtsova, N.Zubova, D.Melnikov. Vibration influence on instability of binary fluid with negative Soret effect in square cavity heated from above. </w:t>
      </w:r>
      <w:r w:rsidRPr="00DA5AB2">
        <w:rPr>
          <w:noProof/>
          <w:sz w:val="24"/>
          <w:szCs w:val="24"/>
        </w:rPr>
        <w:t>Abstracts of 10</w:t>
      </w:r>
      <w:r w:rsidRPr="00DA5AB2">
        <w:rPr>
          <w:noProof/>
          <w:sz w:val="24"/>
          <w:szCs w:val="24"/>
          <w:vertAlign w:val="superscript"/>
        </w:rPr>
        <w:t>th</w:t>
      </w:r>
      <w:r w:rsidRPr="00DA5AB2">
        <w:rPr>
          <w:noProof/>
          <w:sz w:val="24"/>
          <w:szCs w:val="24"/>
        </w:rPr>
        <w:t xml:space="preserve"> International Meeting on Thermal Diffusion. </w:t>
      </w:r>
      <w:smartTag w:uri="urn:schemas-microsoft-com:office:smarttags" w:element="place">
        <w:smartTag w:uri="urn:schemas-microsoft-com:office:smarttags" w:element="City">
          <w:r w:rsidRPr="00DA5AB2">
            <w:rPr>
              <w:noProof/>
              <w:sz w:val="24"/>
              <w:szCs w:val="24"/>
            </w:rPr>
            <w:t>Brussels</w:t>
          </w:r>
        </w:smartTag>
        <w:r w:rsidRPr="00DA5AB2">
          <w:rPr>
            <w:noProof/>
            <w:sz w:val="24"/>
            <w:szCs w:val="24"/>
          </w:rPr>
          <w:t xml:space="preserve">, </w:t>
        </w:r>
        <w:smartTag w:uri="urn:schemas-microsoft-com:office:smarttags" w:element="country-region">
          <w:r w:rsidRPr="00DA5AB2">
            <w:rPr>
              <w:noProof/>
              <w:sz w:val="24"/>
              <w:szCs w:val="24"/>
            </w:rPr>
            <w:t>Belgium</w:t>
          </w:r>
        </w:smartTag>
      </w:smartTag>
      <w:r w:rsidRPr="00DA5AB2">
        <w:rPr>
          <w:noProof/>
          <w:sz w:val="24"/>
          <w:szCs w:val="24"/>
        </w:rPr>
        <w:t>, 2012. P. 46.</w:t>
      </w:r>
    </w:p>
    <w:p w:rsidR="00C70F83" w:rsidRPr="00DA5AB2" w:rsidRDefault="00C70F83" w:rsidP="002F1423">
      <w:pPr>
        <w:numPr>
          <w:ilvl w:val="0"/>
          <w:numId w:val="19"/>
        </w:numPr>
        <w:ind w:left="357" w:hanging="357"/>
        <w:jc w:val="both"/>
        <w:rPr>
          <w:sz w:val="24"/>
          <w:szCs w:val="24"/>
        </w:rPr>
      </w:pPr>
      <w:r w:rsidRPr="00DA5AB2">
        <w:rPr>
          <w:sz w:val="24"/>
          <w:szCs w:val="24"/>
        </w:rPr>
        <w:t>T.Lyubimova, D.Lyubimov, N.Lobov. Vibration effect on a stability of convective flows of mu</w:t>
      </w:r>
      <w:r w:rsidRPr="00DA5AB2">
        <w:rPr>
          <w:sz w:val="24"/>
          <w:szCs w:val="24"/>
        </w:rPr>
        <w:t>l</w:t>
      </w:r>
      <w:r w:rsidRPr="00DA5AB2">
        <w:rPr>
          <w:sz w:val="24"/>
          <w:szCs w:val="24"/>
        </w:rPr>
        <w:t xml:space="preserve">ticomponent mixtures in vertical layer. </w:t>
      </w:r>
      <w:r w:rsidRPr="00DA5AB2">
        <w:rPr>
          <w:noProof/>
          <w:sz w:val="24"/>
          <w:szCs w:val="24"/>
        </w:rPr>
        <w:t>Abstracts of 10</w:t>
      </w:r>
      <w:r w:rsidRPr="00DA5AB2">
        <w:rPr>
          <w:noProof/>
          <w:sz w:val="24"/>
          <w:szCs w:val="24"/>
          <w:vertAlign w:val="superscript"/>
        </w:rPr>
        <w:t>th</w:t>
      </w:r>
      <w:r w:rsidRPr="00DA5AB2">
        <w:rPr>
          <w:noProof/>
          <w:sz w:val="24"/>
          <w:szCs w:val="24"/>
        </w:rPr>
        <w:t xml:space="preserve"> International Meeting on Thermal Diffusion. </w:t>
      </w:r>
      <w:smartTag w:uri="urn:schemas-microsoft-com:office:smarttags" w:element="place">
        <w:smartTag w:uri="urn:schemas-microsoft-com:office:smarttags" w:element="City">
          <w:r w:rsidRPr="00DA5AB2">
            <w:rPr>
              <w:noProof/>
              <w:sz w:val="24"/>
              <w:szCs w:val="24"/>
            </w:rPr>
            <w:t>Brussels</w:t>
          </w:r>
        </w:smartTag>
        <w:r w:rsidRPr="00DA5AB2">
          <w:rPr>
            <w:noProof/>
            <w:sz w:val="24"/>
            <w:szCs w:val="24"/>
          </w:rPr>
          <w:t xml:space="preserve">, </w:t>
        </w:r>
        <w:smartTag w:uri="urn:schemas-microsoft-com:office:smarttags" w:element="country-region">
          <w:r w:rsidRPr="00DA5AB2">
            <w:rPr>
              <w:noProof/>
              <w:sz w:val="24"/>
              <w:szCs w:val="24"/>
            </w:rPr>
            <w:t>Belgium</w:t>
          </w:r>
        </w:smartTag>
      </w:smartTag>
      <w:r w:rsidRPr="00DA5AB2">
        <w:rPr>
          <w:noProof/>
          <w:sz w:val="24"/>
          <w:szCs w:val="24"/>
        </w:rPr>
        <w:t>, 2012. P. 49.</w:t>
      </w:r>
    </w:p>
    <w:p w:rsidR="00C70F83" w:rsidRPr="00DA5AB2" w:rsidRDefault="00C70F83" w:rsidP="002F1423">
      <w:pPr>
        <w:numPr>
          <w:ilvl w:val="0"/>
          <w:numId w:val="19"/>
        </w:numPr>
        <w:ind w:left="357" w:hanging="357"/>
        <w:jc w:val="both"/>
        <w:rPr>
          <w:noProof/>
          <w:sz w:val="24"/>
          <w:szCs w:val="24"/>
        </w:rPr>
      </w:pPr>
      <w:r w:rsidRPr="00DA5AB2">
        <w:rPr>
          <w:noProof/>
          <w:sz w:val="24"/>
          <w:szCs w:val="24"/>
        </w:rPr>
        <w:t>Ryzhkov I.I. Rayliegh-Benard instability in multicomponent fluids with the Soret effect. Abstracts of 10</w:t>
      </w:r>
      <w:r w:rsidRPr="00DA5AB2">
        <w:rPr>
          <w:noProof/>
          <w:sz w:val="24"/>
          <w:szCs w:val="24"/>
          <w:vertAlign w:val="superscript"/>
        </w:rPr>
        <w:t>th</w:t>
      </w:r>
      <w:r w:rsidRPr="00DA5AB2">
        <w:rPr>
          <w:noProof/>
          <w:sz w:val="24"/>
          <w:szCs w:val="24"/>
        </w:rPr>
        <w:t xml:space="preserve"> International Meeting on Thermal Diffusion. </w:t>
      </w:r>
      <w:smartTag w:uri="urn:schemas-microsoft-com:office:smarttags" w:element="place">
        <w:smartTag w:uri="urn:schemas-microsoft-com:office:smarttags" w:element="City">
          <w:r w:rsidRPr="00DA5AB2">
            <w:rPr>
              <w:noProof/>
              <w:sz w:val="24"/>
              <w:szCs w:val="24"/>
            </w:rPr>
            <w:t>Brussels</w:t>
          </w:r>
        </w:smartTag>
        <w:r w:rsidRPr="00DA5AB2">
          <w:rPr>
            <w:noProof/>
            <w:sz w:val="24"/>
            <w:szCs w:val="24"/>
          </w:rPr>
          <w:t xml:space="preserve">, </w:t>
        </w:r>
        <w:smartTag w:uri="urn:schemas-microsoft-com:office:smarttags" w:element="country-region">
          <w:r w:rsidRPr="00DA5AB2">
            <w:rPr>
              <w:noProof/>
              <w:sz w:val="24"/>
              <w:szCs w:val="24"/>
            </w:rPr>
            <w:t>Belgium</w:t>
          </w:r>
        </w:smartTag>
      </w:smartTag>
      <w:r w:rsidRPr="00DA5AB2">
        <w:rPr>
          <w:noProof/>
          <w:sz w:val="24"/>
          <w:szCs w:val="24"/>
        </w:rPr>
        <w:t>, 2012. P. 52.</w:t>
      </w:r>
    </w:p>
    <w:p w:rsidR="00C70F83" w:rsidRPr="00DA5AB2" w:rsidRDefault="00C70F83" w:rsidP="002F1423">
      <w:pPr>
        <w:numPr>
          <w:ilvl w:val="0"/>
          <w:numId w:val="19"/>
        </w:numPr>
        <w:ind w:left="357" w:hanging="357"/>
        <w:jc w:val="both"/>
        <w:rPr>
          <w:noProof/>
          <w:sz w:val="24"/>
          <w:szCs w:val="24"/>
        </w:rPr>
      </w:pPr>
      <w:r w:rsidRPr="00DA5AB2">
        <w:rPr>
          <w:sz w:val="24"/>
          <w:szCs w:val="24"/>
        </w:rPr>
        <w:t>T.Lyubimova, N.Lobov, D.Lyubimov. Stability of steady convective flow of ternary fluid in ve</w:t>
      </w:r>
      <w:r w:rsidRPr="00DA5AB2">
        <w:rPr>
          <w:sz w:val="24"/>
          <w:szCs w:val="24"/>
        </w:rPr>
        <w:t>r</w:t>
      </w:r>
      <w:r w:rsidRPr="00DA5AB2">
        <w:rPr>
          <w:sz w:val="24"/>
          <w:szCs w:val="24"/>
        </w:rPr>
        <w:t xml:space="preserve">tical layer. Abstracts of 39th COSPAR Scientific Assembly 2012. </w:t>
      </w:r>
      <w:smartTag w:uri="urn:schemas-microsoft-com:office:smarttags" w:element="place">
        <w:smartTag w:uri="urn:schemas-microsoft-com:office:smarttags" w:element="City">
          <w:r w:rsidRPr="00DA5AB2">
            <w:rPr>
              <w:sz w:val="24"/>
              <w:szCs w:val="24"/>
            </w:rPr>
            <w:t>Mysore</w:t>
          </w:r>
        </w:smartTag>
        <w:r w:rsidRPr="00DA5AB2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Pr="00DA5AB2">
            <w:rPr>
              <w:sz w:val="24"/>
              <w:szCs w:val="24"/>
            </w:rPr>
            <w:t>India</w:t>
          </w:r>
        </w:smartTag>
      </w:smartTag>
      <w:r w:rsidRPr="00DA5AB2">
        <w:rPr>
          <w:sz w:val="24"/>
          <w:szCs w:val="24"/>
        </w:rPr>
        <w:t>.</w:t>
      </w:r>
    </w:p>
    <w:p w:rsidR="00C70F83" w:rsidRPr="00DA5AB2" w:rsidRDefault="00C70F83" w:rsidP="002F1423">
      <w:pPr>
        <w:numPr>
          <w:ilvl w:val="0"/>
          <w:numId w:val="19"/>
        </w:numPr>
        <w:ind w:left="357" w:hanging="357"/>
        <w:jc w:val="both"/>
        <w:rPr>
          <w:noProof/>
          <w:sz w:val="24"/>
          <w:szCs w:val="24"/>
        </w:rPr>
      </w:pPr>
      <w:r w:rsidRPr="00DA5AB2">
        <w:rPr>
          <w:sz w:val="24"/>
          <w:szCs w:val="24"/>
        </w:rPr>
        <w:t>T.P.Lyubimova, N.A.Zubova.</w:t>
      </w:r>
      <w:r w:rsidRPr="00DA5AB2">
        <w:rPr>
          <w:b/>
          <w:bCs/>
          <w:sz w:val="24"/>
          <w:szCs w:val="24"/>
        </w:rPr>
        <w:t xml:space="preserve"> </w:t>
      </w:r>
      <w:r w:rsidRPr="00DA5AB2">
        <w:rPr>
          <w:sz w:val="24"/>
          <w:szCs w:val="24"/>
        </w:rPr>
        <w:t xml:space="preserve">Soret-driven convection of ternary mixtures in a rectangular cavity. Abstracts of 39th COSPAR Scientific Assembly 2012. </w:t>
      </w:r>
      <w:smartTag w:uri="urn:schemas-microsoft-com:office:smarttags" w:element="place">
        <w:smartTag w:uri="urn:schemas-microsoft-com:office:smarttags" w:element="City">
          <w:r w:rsidRPr="00DA5AB2">
            <w:rPr>
              <w:sz w:val="24"/>
              <w:szCs w:val="24"/>
            </w:rPr>
            <w:t>Mysore</w:t>
          </w:r>
        </w:smartTag>
        <w:r w:rsidRPr="00DA5AB2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Pr="00DA5AB2">
            <w:rPr>
              <w:sz w:val="24"/>
              <w:szCs w:val="24"/>
            </w:rPr>
            <w:t>India</w:t>
          </w:r>
        </w:smartTag>
      </w:smartTag>
      <w:r w:rsidRPr="00DA5AB2">
        <w:rPr>
          <w:sz w:val="24"/>
          <w:szCs w:val="24"/>
        </w:rPr>
        <w:t>.</w:t>
      </w:r>
    </w:p>
    <w:p w:rsidR="00C70F83" w:rsidRPr="00DA5AB2" w:rsidRDefault="00C70F83" w:rsidP="002F1423">
      <w:pPr>
        <w:numPr>
          <w:ilvl w:val="0"/>
          <w:numId w:val="19"/>
        </w:numPr>
        <w:ind w:left="357" w:hanging="357"/>
        <w:jc w:val="both"/>
        <w:rPr>
          <w:sz w:val="24"/>
          <w:szCs w:val="24"/>
        </w:rPr>
      </w:pPr>
      <w:r w:rsidRPr="00DA5AB2">
        <w:rPr>
          <w:sz w:val="24"/>
          <w:szCs w:val="24"/>
        </w:rPr>
        <w:t>Ryzhkov I.I. Rayleigh-Bénard instability in multicomponent mixtures with the Soret effect. Bu</w:t>
      </w:r>
      <w:r w:rsidRPr="00DA5AB2">
        <w:rPr>
          <w:sz w:val="24"/>
          <w:szCs w:val="24"/>
        </w:rPr>
        <w:t>l</w:t>
      </w:r>
      <w:r w:rsidRPr="00DA5AB2">
        <w:rPr>
          <w:sz w:val="24"/>
          <w:szCs w:val="24"/>
        </w:rPr>
        <w:t>letin of the American Physical Society. V. 56, № 18, 2011. p. 48.</w:t>
      </w:r>
    </w:p>
    <w:p w:rsidR="00C70F83" w:rsidRPr="00DA5AB2" w:rsidRDefault="00C70F83" w:rsidP="002F1423">
      <w:pPr>
        <w:numPr>
          <w:ilvl w:val="0"/>
          <w:numId w:val="19"/>
        </w:numPr>
        <w:ind w:left="357" w:hanging="357"/>
        <w:jc w:val="both"/>
        <w:rPr>
          <w:sz w:val="24"/>
          <w:szCs w:val="24"/>
        </w:rPr>
      </w:pPr>
      <w:r w:rsidRPr="00DA5AB2">
        <w:rPr>
          <w:sz w:val="24"/>
          <w:szCs w:val="24"/>
          <w:lang w:val="ru-RU"/>
        </w:rPr>
        <w:t xml:space="preserve">Рыжков И.И. Об устойчивости плоского слоя многокомпонентной смеси с эффектом Соре. Тезисы </w:t>
      </w:r>
      <w:r w:rsidRPr="00DA5AB2">
        <w:rPr>
          <w:sz w:val="24"/>
          <w:szCs w:val="24"/>
        </w:rPr>
        <w:t>X</w:t>
      </w:r>
      <w:r w:rsidRPr="00DA5AB2">
        <w:rPr>
          <w:sz w:val="24"/>
          <w:szCs w:val="24"/>
          <w:lang w:val="ru-RU"/>
        </w:rPr>
        <w:t xml:space="preserve"> всероссийского съезда по фундаментальным проблемам теоретической и пр</w:t>
      </w:r>
      <w:r w:rsidRPr="00DA5AB2">
        <w:rPr>
          <w:sz w:val="24"/>
          <w:szCs w:val="24"/>
          <w:lang w:val="ru-RU"/>
        </w:rPr>
        <w:t>и</w:t>
      </w:r>
      <w:r w:rsidRPr="00DA5AB2">
        <w:rPr>
          <w:sz w:val="24"/>
          <w:szCs w:val="24"/>
          <w:lang w:val="ru-RU"/>
        </w:rPr>
        <w:t xml:space="preserve">кладной механики. </w:t>
      </w:r>
      <w:r w:rsidRPr="00DA5AB2">
        <w:rPr>
          <w:sz w:val="24"/>
          <w:szCs w:val="24"/>
        </w:rPr>
        <w:t xml:space="preserve">Нижний Новгород, 2011. С. 145–146. </w:t>
      </w:r>
    </w:p>
    <w:p w:rsidR="00C70F83" w:rsidRPr="00DA5AB2" w:rsidRDefault="00C70F83" w:rsidP="002F1423">
      <w:pPr>
        <w:numPr>
          <w:ilvl w:val="0"/>
          <w:numId w:val="19"/>
        </w:numPr>
        <w:ind w:left="357" w:hanging="357"/>
        <w:jc w:val="both"/>
        <w:rPr>
          <w:noProof/>
          <w:sz w:val="24"/>
          <w:szCs w:val="24"/>
          <w:lang w:val="ru-RU"/>
        </w:rPr>
      </w:pPr>
      <w:r w:rsidRPr="00DA5AB2">
        <w:rPr>
          <w:noProof/>
          <w:sz w:val="24"/>
          <w:szCs w:val="24"/>
          <w:lang w:val="ru-RU"/>
        </w:rPr>
        <w:t>Рыжков И.И. Длинноволновая неустойчивость плоского слоя многокомпонентной смеси с эффектом Соре. Известия РАН: Механика жидкости и газа, № 4, С. 64–79, 2013.</w:t>
      </w:r>
    </w:p>
    <w:p w:rsidR="00C70F83" w:rsidRPr="00DA5AB2" w:rsidRDefault="00C70F83" w:rsidP="002F1423">
      <w:pPr>
        <w:numPr>
          <w:ilvl w:val="0"/>
          <w:numId w:val="19"/>
        </w:numPr>
        <w:ind w:left="357" w:hanging="357"/>
        <w:jc w:val="both"/>
        <w:rPr>
          <w:noProof/>
          <w:sz w:val="24"/>
          <w:szCs w:val="24"/>
          <w:lang w:val="ru-RU"/>
        </w:rPr>
      </w:pPr>
      <w:r w:rsidRPr="00DA5AB2">
        <w:rPr>
          <w:noProof/>
          <w:sz w:val="24"/>
          <w:szCs w:val="24"/>
          <w:lang w:val="ru-RU"/>
        </w:rPr>
        <w:t>Рыжков И.И. Термодиффузия в смесях: уравнения, симметрии, решения и их устойчивость. Монография. Издательство СО РАН, 2013. 200 с.</w:t>
      </w:r>
    </w:p>
    <w:p w:rsidR="00C70F83" w:rsidRPr="00DA5AB2" w:rsidRDefault="00C70F83" w:rsidP="002F1423">
      <w:pPr>
        <w:numPr>
          <w:ilvl w:val="0"/>
          <w:numId w:val="19"/>
        </w:numPr>
        <w:ind w:left="357" w:hanging="357"/>
        <w:jc w:val="both"/>
        <w:rPr>
          <w:noProof/>
          <w:sz w:val="24"/>
          <w:szCs w:val="24"/>
        </w:rPr>
      </w:pPr>
      <w:r w:rsidRPr="00DA5AB2">
        <w:rPr>
          <w:noProof/>
          <w:sz w:val="24"/>
          <w:szCs w:val="24"/>
        </w:rPr>
        <w:t xml:space="preserve">T.Lyubimova, N.Zubova. The influence of static gravity level on a Soret-driven convection of ternary mixture in square cavity heated from above. Book of Abstracts of ELGRA-2013. P. 109. </w:t>
      </w:r>
      <w:smartTag w:uri="urn:schemas-microsoft-com:office:smarttags" w:element="place">
        <w:smartTag w:uri="urn:schemas-microsoft-com:office:smarttags" w:element="State">
          <w:r w:rsidRPr="00DA5AB2">
            <w:rPr>
              <w:noProof/>
              <w:sz w:val="24"/>
              <w:szCs w:val="24"/>
            </w:rPr>
            <w:t>Vatican City</w:t>
          </w:r>
        </w:smartTag>
      </w:smartTag>
      <w:r w:rsidRPr="00DA5AB2">
        <w:rPr>
          <w:noProof/>
          <w:sz w:val="24"/>
          <w:szCs w:val="24"/>
        </w:rPr>
        <w:t>, Rome 2013.</w:t>
      </w:r>
    </w:p>
    <w:p w:rsidR="00C70F83" w:rsidRPr="00DA5AB2" w:rsidRDefault="00C70F83" w:rsidP="002F1423">
      <w:pPr>
        <w:numPr>
          <w:ilvl w:val="0"/>
          <w:numId w:val="19"/>
        </w:numPr>
        <w:ind w:left="357" w:hanging="357"/>
        <w:jc w:val="both"/>
        <w:rPr>
          <w:noProof/>
          <w:sz w:val="24"/>
          <w:szCs w:val="24"/>
        </w:rPr>
      </w:pPr>
      <w:r w:rsidRPr="00DA5AB2">
        <w:rPr>
          <w:noProof/>
          <w:sz w:val="24"/>
          <w:szCs w:val="24"/>
          <w:lang w:val="ru-RU"/>
        </w:rPr>
        <w:t xml:space="preserve">Зубова Н.А., Любимова Т.П. Конвекция тройной смеси с отрицательным эффектом соре в квадратной полости, нагреваемой сверху. </w:t>
      </w:r>
      <w:r w:rsidRPr="00DA5AB2">
        <w:rPr>
          <w:noProof/>
          <w:sz w:val="24"/>
          <w:szCs w:val="24"/>
        </w:rPr>
        <w:t>XVIII</w:t>
      </w:r>
      <w:r w:rsidRPr="00DA5AB2">
        <w:rPr>
          <w:noProof/>
          <w:sz w:val="24"/>
          <w:szCs w:val="24"/>
          <w:lang w:val="ru-RU"/>
        </w:rPr>
        <w:t xml:space="preserve"> Зимняя школа по механике сплошных сред. Тез. докладов. </w:t>
      </w:r>
      <w:r w:rsidRPr="00DA5AB2">
        <w:rPr>
          <w:noProof/>
          <w:sz w:val="24"/>
          <w:szCs w:val="24"/>
        </w:rPr>
        <w:t>C</w:t>
      </w:r>
      <w:r w:rsidRPr="00DA5AB2">
        <w:rPr>
          <w:noProof/>
          <w:sz w:val="24"/>
          <w:szCs w:val="24"/>
          <w:lang w:val="ru-RU"/>
        </w:rPr>
        <w:t xml:space="preserve">. 144. </w:t>
      </w:r>
      <w:r w:rsidRPr="00DA5AB2">
        <w:rPr>
          <w:noProof/>
          <w:sz w:val="24"/>
          <w:szCs w:val="24"/>
        </w:rPr>
        <w:t>Пермь 2013 г.</w:t>
      </w:r>
    </w:p>
    <w:p w:rsidR="00C70F83" w:rsidRPr="0036115C" w:rsidRDefault="00C70F83" w:rsidP="002F1423">
      <w:pPr>
        <w:numPr>
          <w:ilvl w:val="0"/>
          <w:numId w:val="19"/>
        </w:numPr>
        <w:ind w:left="357" w:hanging="357"/>
        <w:jc w:val="both"/>
        <w:rPr>
          <w:noProof/>
          <w:sz w:val="24"/>
          <w:szCs w:val="24"/>
          <w:lang w:val="ru-RU"/>
        </w:rPr>
      </w:pPr>
      <w:r w:rsidRPr="00DA5AB2">
        <w:rPr>
          <w:noProof/>
          <w:sz w:val="24"/>
          <w:szCs w:val="24"/>
          <w:lang w:val="ru-RU"/>
        </w:rPr>
        <w:t>Любимова Т.П., Зубова Н.А. Устойчивость механического равновесия тройной смеси в квадратной полости при вертикальном градиенте температуры. Вычислительная механика сплошных сред. Т.7, №2, 2014, С. 200-207</w:t>
      </w:r>
      <w:r>
        <w:rPr>
          <w:noProof/>
          <w:sz w:val="24"/>
          <w:szCs w:val="24"/>
          <w:lang w:val="ru-RU"/>
        </w:rPr>
        <w:t>.</w:t>
      </w:r>
    </w:p>
    <w:p w:rsidR="00C70F83" w:rsidRPr="0036115C" w:rsidRDefault="00C70F83" w:rsidP="0036115C">
      <w:pPr>
        <w:numPr>
          <w:ilvl w:val="0"/>
          <w:numId w:val="19"/>
        </w:numPr>
        <w:ind w:left="357" w:hanging="357"/>
        <w:jc w:val="both"/>
        <w:rPr>
          <w:noProof/>
          <w:sz w:val="24"/>
          <w:szCs w:val="24"/>
        </w:rPr>
      </w:pPr>
      <w:r w:rsidRPr="0036115C">
        <w:rPr>
          <w:sz w:val="24"/>
          <w:szCs w:val="24"/>
        </w:rPr>
        <w:t>T.P.Lyubimova, N.A.Zubova. Onset of convection in ternary mixture in square cavity heated from above at various gravity levels.</w:t>
      </w:r>
      <w:r>
        <w:rPr>
          <w:sz w:val="24"/>
          <w:szCs w:val="24"/>
        </w:rPr>
        <w:t xml:space="preserve"> Microgravity Science and Technology. </w:t>
      </w:r>
      <w:r w:rsidRPr="00252A0A">
        <w:rPr>
          <w:sz w:val="24"/>
          <w:szCs w:val="24"/>
        </w:rPr>
        <w:t>DOI 10.1007/s12217-014-9383-z</w:t>
      </w:r>
      <w:r>
        <w:rPr>
          <w:sz w:val="24"/>
          <w:szCs w:val="24"/>
        </w:rPr>
        <w:t>.</w:t>
      </w:r>
    </w:p>
    <w:p w:rsidR="00C70F83" w:rsidRPr="0004628D" w:rsidRDefault="00C70F83" w:rsidP="0004628D">
      <w:pPr>
        <w:numPr>
          <w:ilvl w:val="0"/>
          <w:numId w:val="19"/>
        </w:numPr>
        <w:ind w:left="357" w:hanging="357"/>
        <w:jc w:val="both"/>
        <w:rPr>
          <w:noProof/>
          <w:sz w:val="24"/>
          <w:szCs w:val="24"/>
        </w:rPr>
      </w:pPr>
      <w:r w:rsidRPr="0036115C">
        <w:rPr>
          <w:noProof/>
          <w:sz w:val="24"/>
          <w:szCs w:val="24"/>
        </w:rPr>
        <w:t xml:space="preserve">M.M.Bou-Ali1a, A.Ahadi, D.Alonso de Mezquia, Q.Galand, M.Gebhardt, O.Khlybov, W.Köhler, M.Larrañaga, J.C.Legros, T.Lyubimova, A.Mialdun, I.Ryzhkov, M.Z.Saghir, V.Shevtsova, S.Van Varenbergh. </w:t>
      </w:r>
      <w:r w:rsidRPr="0004628D">
        <w:rPr>
          <w:noProof/>
          <w:sz w:val="24"/>
          <w:szCs w:val="24"/>
        </w:rPr>
        <w:t xml:space="preserve">Benchmark DCMIX1: Soret, thermodiffusion and molecular diffusion coefficients of the ternary mixture THN-IBB-nC12 </w:t>
      </w:r>
      <w:r w:rsidRPr="00DF10EA">
        <w:rPr>
          <w:sz w:val="24"/>
          <w:szCs w:val="24"/>
        </w:rPr>
        <w:t>European</w:t>
      </w:r>
      <w:r w:rsidRPr="00DA5AB2">
        <w:rPr>
          <w:sz w:val="24"/>
          <w:szCs w:val="24"/>
        </w:rPr>
        <w:t xml:space="preserve"> </w:t>
      </w:r>
      <w:r w:rsidRPr="00DF10EA">
        <w:rPr>
          <w:sz w:val="24"/>
          <w:szCs w:val="24"/>
        </w:rPr>
        <w:t>Physical</w:t>
      </w:r>
      <w:r w:rsidRPr="00DA5AB2">
        <w:rPr>
          <w:sz w:val="24"/>
          <w:szCs w:val="24"/>
        </w:rPr>
        <w:t xml:space="preserve"> </w:t>
      </w:r>
      <w:r w:rsidRPr="00DF10EA">
        <w:rPr>
          <w:sz w:val="24"/>
          <w:szCs w:val="24"/>
        </w:rPr>
        <w:t>Journal</w:t>
      </w:r>
      <w:r w:rsidRPr="00DA5AB2">
        <w:rPr>
          <w:sz w:val="24"/>
          <w:szCs w:val="24"/>
        </w:rPr>
        <w:t xml:space="preserve"> </w:t>
      </w:r>
      <w:r w:rsidRPr="00DF10EA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04628D">
        <w:rPr>
          <w:sz w:val="24"/>
          <w:szCs w:val="24"/>
        </w:rPr>
        <w:t>(</w:t>
      </w:r>
      <w:r>
        <w:rPr>
          <w:sz w:val="24"/>
          <w:szCs w:val="24"/>
          <w:lang w:val="ru-RU"/>
        </w:rPr>
        <w:t>принято</w:t>
      </w:r>
      <w:r w:rsidRPr="0004628D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к</w:t>
      </w:r>
      <w:r w:rsidRPr="0004628D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опубликованию</w:t>
      </w:r>
      <w:r w:rsidRPr="0004628D">
        <w:rPr>
          <w:sz w:val="24"/>
          <w:szCs w:val="24"/>
        </w:rPr>
        <w:t>)</w:t>
      </w:r>
      <w:r w:rsidRPr="00DF10EA">
        <w:rPr>
          <w:sz w:val="24"/>
          <w:szCs w:val="24"/>
        </w:rPr>
        <w:t>.</w:t>
      </w:r>
    </w:p>
    <w:p w:rsidR="00C70F83" w:rsidRPr="00DA5AB2" w:rsidRDefault="00C70F83" w:rsidP="00DA5AB2">
      <w:pPr>
        <w:numPr>
          <w:ilvl w:val="0"/>
          <w:numId w:val="19"/>
        </w:numPr>
        <w:ind w:left="357" w:hanging="357"/>
        <w:jc w:val="both"/>
        <w:rPr>
          <w:noProof/>
          <w:sz w:val="24"/>
          <w:szCs w:val="24"/>
        </w:rPr>
      </w:pPr>
      <w:r w:rsidRPr="00DF10EA">
        <w:rPr>
          <w:sz w:val="24"/>
          <w:szCs w:val="24"/>
        </w:rPr>
        <w:t>Khlybov</w:t>
      </w:r>
      <w:r w:rsidRPr="00DA5AB2">
        <w:rPr>
          <w:sz w:val="24"/>
          <w:szCs w:val="24"/>
        </w:rPr>
        <w:t xml:space="preserve"> </w:t>
      </w:r>
      <w:r w:rsidRPr="00DF10EA">
        <w:rPr>
          <w:sz w:val="24"/>
          <w:szCs w:val="24"/>
        </w:rPr>
        <w:t>O</w:t>
      </w:r>
      <w:r w:rsidRPr="00DA5AB2">
        <w:rPr>
          <w:sz w:val="24"/>
          <w:szCs w:val="24"/>
        </w:rPr>
        <w:t>.</w:t>
      </w:r>
      <w:r w:rsidRPr="00DF10EA">
        <w:rPr>
          <w:sz w:val="24"/>
          <w:szCs w:val="24"/>
        </w:rPr>
        <w:t>A</w:t>
      </w:r>
      <w:r w:rsidRPr="00DA5AB2">
        <w:rPr>
          <w:sz w:val="24"/>
          <w:szCs w:val="24"/>
        </w:rPr>
        <w:t xml:space="preserve">., </w:t>
      </w:r>
      <w:r w:rsidRPr="00DF10EA">
        <w:rPr>
          <w:sz w:val="24"/>
          <w:szCs w:val="24"/>
        </w:rPr>
        <w:t>Ryzhkov</w:t>
      </w:r>
      <w:r w:rsidRPr="00DA5AB2">
        <w:rPr>
          <w:sz w:val="24"/>
          <w:szCs w:val="24"/>
        </w:rPr>
        <w:t xml:space="preserve"> </w:t>
      </w:r>
      <w:r w:rsidRPr="00DF10EA">
        <w:rPr>
          <w:sz w:val="24"/>
          <w:szCs w:val="24"/>
        </w:rPr>
        <w:t>I</w:t>
      </w:r>
      <w:r w:rsidRPr="00DA5AB2">
        <w:rPr>
          <w:sz w:val="24"/>
          <w:szCs w:val="24"/>
        </w:rPr>
        <w:t>.</w:t>
      </w:r>
      <w:r w:rsidRPr="00DF10EA">
        <w:rPr>
          <w:sz w:val="24"/>
          <w:szCs w:val="24"/>
        </w:rPr>
        <w:t>I</w:t>
      </w:r>
      <w:r w:rsidRPr="00DA5AB2">
        <w:rPr>
          <w:sz w:val="24"/>
          <w:szCs w:val="24"/>
        </w:rPr>
        <w:t xml:space="preserve">., </w:t>
      </w:r>
      <w:r w:rsidRPr="00DF10EA">
        <w:rPr>
          <w:sz w:val="24"/>
          <w:szCs w:val="24"/>
        </w:rPr>
        <w:t>Lyubimova</w:t>
      </w:r>
      <w:r w:rsidRPr="00DA5AB2">
        <w:rPr>
          <w:sz w:val="24"/>
          <w:szCs w:val="24"/>
        </w:rPr>
        <w:t xml:space="preserve"> </w:t>
      </w:r>
      <w:r w:rsidRPr="00DF10EA">
        <w:rPr>
          <w:sz w:val="24"/>
          <w:szCs w:val="24"/>
        </w:rPr>
        <w:t>T</w:t>
      </w:r>
      <w:r w:rsidRPr="00DA5AB2">
        <w:rPr>
          <w:sz w:val="24"/>
          <w:szCs w:val="24"/>
        </w:rPr>
        <w:t>.</w:t>
      </w:r>
      <w:r w:rsidRPr="00DF10EA">
        <w:rPr>
          <w:sz w:val="24"/>
          <w:szCs w:val="24"/>
        </w:rPr>
        <w:t>P</w:t>
      </w:r>
      <w:r w:rsidRPr="00DA5AB2">
        <w:rPr>
          <w:sz w:val="24"/>
          <w:szCs w:val="24"/>
        </w:rPr>
        <w:t xml:space="preserve">. </w:t>
      </w:r>
      <w:bookmarkStart w:id="0" w:name="OLE_LINK1"/>
      <w:bookmarkStart w:id="1" w:name="OLE_LINK2"/>
      <w:r w:rsidRPr="0004628D">
        <w:rPr>
          <w:sz w:val="24"/>
          <w:szCs w:val="24"/>
        </w:rPr>
        <w:t>Benchmark in ternary mixture 1,2,3,4–tetrahydronaphthalene, isobutylbenzene, and dodecane. Contribution of the Russian Team</w:t>
      </w:r>
      <w:bookmarkEnd w:id="0"/>
      <w:bookmarkEnd w:id="1"/>
      <w:r w:rsidRPr="0004628D">
        <w:rPr>
          <w:sz w:val="24"/>
          <w:szCs w:val="24"/>
        </w:rPr>
        <w:t xml:space="preserve">. </w:t>
      </w:r>
      <w:r w:rsidRPr="00DF10EA">
        <w:rPr>
          <w:sz w:val="24"/>
          <w:szCs w:val="24"/>
        </w:rPr>
        <w:t>Eur</w:t>
      </w:r>
      <w:r w:rsidRPr="00DF10EA">
        <w:rPr>
          <w:sz w:val="24"/>
          <w:szCs w:val="24"/>
        </w:rPr>
        <w:t>o</w:t>
      </w:r>
      <w:r w:rsidRPr="00DF10EA">
        <w:rPr>
          <w:sz w:val="24"/>
          <w:szCs w:val="24"/>
        </w:rPr>
        <w:t>pean</w:t>
      </w:r>
      <w:r w:rsidRPr="00DA5AB2">
        <w:rPr>
          <w:sz w:val="24"/>
          <w:szCs w:val="24"/>
        </w:rPr>
        <w:t xml:space="preserve"> </w:t>
      </w:r>
      <w:r w:rsidRPr="00DF10EA">
        <w:rPr>
          <w:sz w:val="24"/>
          <w:szCs w:val="24"/>
        </w:rPr>
        <w:t>Physical</w:t>
      </w:r>
      <w:r w:rsidRPr="00DA5AB2">
        <w:rPr>
          <w:sz w:val="24"/>
          <w:szCs w:val="24"/>
        </w:rPr>
        <w:t xml:space="preserve"> </w:t>
      </w:r>
      <w:r w:rsidRPr="00DF10EA">
        <w:rPr>
          <w:sz w:val="24"/>
          <w:szCs w:val="24"/>
        </w:rPr>
        <w:t>Journal</w:t>
      </w:r>
      <w:r w:rsidRPr="00DA5AB2">
        <w:rPr>
          <w:sz w:val="24"/>
          <w:szCs w:val="24"/>
        </w:rPr>
        <w:t xml:space="preserve"> </w:t>
      </w:r>
      <w:r w:rsidRPr="00DF10EA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04628D">
        <w:rPr>
          <w:sz w:val="24"/>
          <w:szCs w:val="24"/>
        </w:rPr>
        <w:t>(</w:t>
      </w:r>
      <w:r>
        <w:rPr>
          <w:sz w:val="24"/>
          <w:szCs w:val="24"/>
          <w:lang w:val="ru-RU"/>
        </w:rPr>
        <w:t>принято</w:t>
      </w:r>
      <w:r w:rsidRPr="0004628D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к</w:t>
      </w:r>
      <w:r w:rsidRPr="0004628D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опубликованию</w:t>
      </w:r>
      <w:r w:rsidRPr="0004628D">
        <w:rPr>
          <w:sz w:val="24"/>
          <w:szCs w:val="24"/>
        </w:rPr>
        <w:t>)</w:t>
      </w:r>
      <w:r w:rsidRPr="00DF10EA">
        <w:rPr>
          <w:sz w:val="24"/>
          <w:szCs w:val="24"/>
        </w:rPr>
        <w:t xml:space="preserve">. </w:t>
      </w:r>
    </w:p>
    <w:p w:rsidR="00C70F83" w:rsidRPr="000958C0" w:rsidRDefault="00C70F83" w:rsidP="00EC42C4">
      <w:pPr>
        <w:rPr>
          <w:sz w:val="24"/>
          <w:szCs w:val="24"/>
          <w:lang w:val="ru-RU"/>
        </w:rPr>
      </w:pPr>
      <w:bookmarkStart w:id="2" w:name="_GoBack"/>
      <w:bookmarkEnd w:id="2"/>
    </w:p>
    <w:sectPr w:rsidR="00C70F83" w:rsidRPr="000958C0" w:rsidSect="005C53DF">
      <w:headerReference w:type="default" r:id="rId15"/>
      <w:pgSz w:w="11907" w:h="16840" w:code="9"/>
      <w:pgMar w:top="1276" w:right="851" w:bottom="1276" w:left="127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3C" w:rsidRDefault="003E2F3C">
      <w:r>
        <w:separator/>
      </w:r>
    </w:p>
  </w:endnote>
  <w:endnote w:type="continuationSeparator" w:id="0">
    <w:p w:rsidR="003E2F3C" w:rsidRDefault="003E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3C" w:rsidRDefault="003E2F3C">
      <w:r>
        <w:separator/>
      </w:r>
    </w:p>
  </w:footnote>
  <w:footnote w:type="continuationSeparator" w:id="0">
    <w:p w:rsidR="003E2F3C" w:rsidRDefault="003E2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83" w:rsidRDefault="003E2F3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58C0">
      <w:rPr>
        <w:noProof/>
      </w:rPr>
      <w:t>4</w:t>
    </w:r>
    <w:r>
      <w:rPr>
        <w:noProof/>
      </w:rPr>
      <w:fldChar w:fldCharType="end"/>
    </w:r>
  </w:p>
  <w:p w:rsidR="00C70F83" w:rsidRDefault="00C70F8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5B82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E5D821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567"/>
      <w:lvlJc w:val="center"/>
      <w:rPr>
        <w:rFonts w:cs="Times New Roman"/>
      </w:rPr>
    </w:lvl>
    <w:lvl w:ilvl="1">
      <w:start w:val="1"/>
      <w:numFmt w:val="upperLetter"/>
      <w:lvlText w:val="%2."/>
      <w:legacy w:legacy="1" w:legacySpace="0" w:legacyIndent="708"/>
      <w:lvlJc w:val="left"/>
      <w:pPr>
        <w:ind w:left="1275" w:hanging="708"/>
      </w:pPr>
      <w:rPr>
        <w:rFonts w:cs="Times New Roman"/>
      </w:rPr>
    </w:lvl>
    <w:lvl w:ilvl="2">
      <w:start w:val="1"/>
      <w:numFmt w:val="decimal"/>
      <w:pStyle w:val="a"/>
      <w:lvlText w:val="%3.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  <w:rPr>
        <w:rFonts w:cs="Times New Roman"/>
      </w:rPr>
    </w:lvl>
  </w:abstractNum>
  <w:abstractNum w:abstractNumId="3">
    <w:nsid w:val="027D1771"/>
    <w:multiLevelType w:val="hybridMultilevel"/>
    <w:tmpl w:val="F71A49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D1D52E1"/>
    <w:multiLevelType w:val="singleLevel"/>
    <w:tmpl w:val="97B09FFA"/>
    <w:lvl w:ilvl="0">
      <w:start w:val="1"/>
      <w:numFmt w:val="bullet"/>
      <w:pStyle w:val="4"/>
      <w:lvlText w:val=""/>
      <w:lvlJc w:val="left"/>
      <w:pPr>
        <w:tabs>
          <w:tab w:val="num" w:pos="1814"/>
        </w:tabs>
        <w:ind w:left="1814" w:hanging="396"/>
      </w:pPr>
      <w:rPr>
        <w:rFonts w:ascii="Symbol" w:hAnsi="Symbol" w:hint="default"/>
      </w:rPr>
    </w:lvl>
  </w:abstractNum>
  <w:abstractNum w:abstractNumId="5">
    <w:nsid w:val="1B177500"/>
    <w:multiLevelType w:val="singleLevel"/>
    <w:tmpl w:val="F5183114"/>
    <w:lvl w:ilvl="0">
      <w:start w:val="1"/>
      <w:numFmt w:val="bullet"/>
      <w:pStyle w:val="3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6">
    <w:nsid w:val="4A560777"/>
    <w:multiLevelType w:val="hybridMultilevel"/>
    <w:tmpl w:val="33E64DBE"/>
    <w:lvl w:ilvl="0" w:tplc="FFFFFFFF">
      <w:start w:val="1"/>
      <w:numFmt w:val="bullet"/>
      <w:pStyle w:val="30"/>
      <w:lvlText w:val=""/>
      <w:lvlJc w:val="left"/>
      <w:pPr>
        <w:tabs>
          <w:tab w:val="num" w:pos="992"/>
        </w:tabs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74F91"/>
    <w:multiLevelType w:val="hybridMultilevel"/>
    <w:tmpl w:val="3E12A442"/>
    <w:lvl w:ilvl="0" w:tplc="E26C09C4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6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611"/>
    <w:rsid w:val="00000905"/>
    <w:rsid w:val="00002D8A"/>
    <w:rsid w:val="000046E6"/>
    <w:rsid w:val="00006BDF"/>
    <w:rsid w:val="00010D4A"/>
    <w:rsid w:val="00011E8F"/>
    <w:rsid w:val="000139A5"/>
    <w:rsid w:val="0001653A"/>
    <w:rsid w:val="0002209E"/>
    <w:rsid w:val="00023CCE"/>
    <w:rsid w:val="00024A31"/>
    <w:rsid w:val="000353C4"/>
    <w:rsid w:val="00035A20"/>
    <w:rsid w:val="0003716B"/>
    <w:rsid w:val="000377D7"/>
    <w:rsid w:val="000450D5"/>
    <w:rsid w:val="0004529A"/>
    <w:rsid w:val="00045EC4"/>
    <w:rsid w:val="0004628D"/>
    <w:rsid w:val="00050A3E"/>
    <w:rsid w:val="00052337"/>
    <w:rsid w:val="000571A8"/>
    <w:rsid w:val="00060ADA"/>
    <w:rsid w:val="000720BA"/>
    <w:rsid w:val="0007665D"/>
    <w:rsid w:val="00087256"/>
    <w:rsid w:val="000958C0"/>
    <w:rsid w:val="000A043F"/>
    <w:rsid w:val="000A7AEE"/>
    <w:rsid w:val="000B1905"/>
    <w:rsid w:val="000C19AE"/>
    <w:rsid w:val="000C4F69"/>
    <w:rsid w:val="000C6DD4"/>
    <w:rsid w:val="000D2E72"/>
    <w:rsid w:val="000E3DA7"/>
    <w:rsid w:val="000E5316"/>
    <w:rsid w:val="000E780E"/>
    <w:rsid w:val="000F2EDC"/>
    <w:rsid w:val="000F395D"/>
    <w:rsid w:val="000F5413"/>
    <w:rsid w:val="00100E3B"/>
    <w:rsid w:val="00101448"/>
    <w:rsid w:val="00103E46"/>
    <w:rsid w:val="0010470A"/>
    <w:rsid w:val="00105573"/>
    <w:rsid w:val="00105801"/>
    <w:rsid w:val="00110299"/>
    <w:rsid w:val="00110A1C"/>
    <w:rsid w:val="00111D17"/>
    <w:rsid w:val="00116BB5"/>
    <w:rsid w:val="00121F3F"/>
    <w:rsid w:val="00131C2D"/>
    <w:rsid w:val="00136776"/>
    <w:rsid w:val="00141CF4"/>
    <w:rsid w:val="0014231E"/>
    <w:rsid w:val="00144C54"/>
    <w:rsid w:val="00185667"/>
    <w:rsid w:val="001862F4"/>
    <w:rsid w:val="00194796"/>
    <w:rsid w:val="00194875"/>
    <w:rsid w:val="00197CDE"/>
    <w:rsid w:val="001A0E49"/>
    <w:rsid w:val="001A49F6"/>
    <w:rsid w:val="001A5279"/>
    <w:rsid w:val="001B33FC"/>
    <w:rsid w:val="001B585B"/>
    <w:rsid w:val="001B6612"/>
    <w:rsid w:val="001C0CF3"/>
    <w:rsid w:val="001C57B9"/>
    <w:rsid w:val="001C65DF"/>
    <w:rsid w:val="001C65E1"/>
    <w:rsid w:val="001D584A"/>
    <w:rsid w:val="001E01CE"/>
    <w:rsid w:val="001E126C"/>
    <w:rsid w:val="001E1960"/>
    <w:rsid w:val="001E2460"/>
    <w:rsid w:val="001E3E5B"/>
    <w:rsid w:val="001E4EBF"/>
    <w:rsid w:val="001E5DE0"/>
    <w:rsid w:val="001F06C0"/>
    <w:rsid w:val="002028F5"/>
    <w:rsid w:val="00205DB5"/>
    <w:rsid w:val="00207A8A"/>
    <w:rsid w:val="00211CED"/>
    <w:rsid w:val="002223B4"/>
    <w:rsid w:val="002267F7"/>
    <w:rsid w:val="00234CF7"/>
    <w:rsid w:val="00243234"/>
    <w:rsid w:val="0024442A"/>
    <w:rsid w:val="002478C6"/>
    <w:rsid w:val="002523B8"/>
    <w:rsid w:val="00252A0A"/>
    <w:rsid w:val="0026088A"/>
    <w:rsid w:val="00262531"/>
    <w:rsid w:val="00262CB3"/>
    <w:rsid w:val="00273728"/>
    <w:rsid w:val="00280638"/>
    <w:rsid w:val="00280B64"/>
    <w:rsid w:val="00281273"/>
    <w:rsid w:val="00286FD8"/>
    <w:rsid w:val="00287975"/>
    <w:rsid w:val="0029500B"/>
    <w:rsid w:val="002A13B3"/>
    <w:rsid w:val="002A1ECD"/>
    <w:rsid w:val="002A5D57"/>
    <w:rsid w:val="002A7A64"/>
    <w:rsid w:val="002B0D5D"/>
    <w:rsid w:val="002B7F44"/>
    <w:rsid w:val="002C42B6"/>
    <w:rsid w:val="002C5140"/>
    <w:rsid w:val="002C5CC0"/>
    <w:rsid w:val="002C6852"/>
    <w:rsid w:val="002E1A1E"/>
    <w:rsid w:val="002E48A7"/>
    <w:rsid w:val="002E4F98"/>
    <w:rsid w:val="002F0682"/>
    <w:rsid w:val="002F1423"/>
    <w:rsid w:val="002F24F5"/>
    <w:rsid w:val="002F6DD4"/>
    <w:rsid w:val="00300B86"/>
    <w:rsid w:val="00301652"/>
    <w:rsid w:val="003046C3"/>
    <w:rsid w:val="003073F2"/>
    <w:rsid w:val="0031457A"/>
    <w:rsid w:val="003179C6"/>
    <w:rsid w:val="00320A23"/>
    <w:rsid w:val="00321376"/>
    <w:rsid w:val="00326F1D"/>
    <w:rsid w:val="003327F4"/>
    <w:rsid w:val="00333EEA"/>
    <w:rsid w:val="00341A31"/>
    <w:rsid w:val="00350794"/>
    <w:rsid w:val="0035566A"/>
    <w:rsid w:val="0036115C"/>
    <w:rsid w:val="00365139"/>
    <w:rsid w:val="00377104"/>
    <w:rsid w:val="003777C2"/>
    <w:rsid w:val="0038132B"/>
    <w:rsid w:val="00382450"/>
    <w:rsid w:val="003931B1"/>
    <w:rsid w:val="00397FD1"/>
    <w:rsid w:val="003A3665"/>
    <w:rsid w:val="003B4435"/>
    <w:rsid w:val="003B5A04"/>
    <w:rsid w:val="003C1D3F"/>
    <w:rsid w:val="003D0530"/>
    <w:rsid w:val="003D1337"/>
    <w:rsid w:val="003D1DC2"/>
    <w:rsid w:val="003D2BE1"/>
    <w:rsid w:val="003D39B1"/>
    <w:rsid w:val="003D63E1"/>
    <w:rsid w:val="003E03D9"/>
    <w:rsid w:val="003E0F27"/>
    <w:rsid w:val="003E13F5"/>
    <w:rsid w:val="003E2210"/>
    <w:rsid w:val="003E2F3C"/>
    <w:rsid w:val="003E6AE4"/>
    <w:rsid w:val="003F25A0"/>
    <w:rsid w:val="003F31EF"/>
    <w:rsid w:val="003F5EC4"/>
    <w:rsid w:val="003F7BB1"/>
    <w:rsid w:val="00401CDA"/>
    <w:rsid w:val="00407B79"/>
    <w:rsid w:val="0042679E"/>
    <w:rsid w:val="004306DE"/>
    <w:rsid w:val="00434A06"/>
    <w:rsid w:val="00441931"/>
    <w:rsid w:val="00444671"/>
    <w:rsid w:val="004564A9"/>
    <w:rsid w:val="00457BF2"/>
    <w:rsid w:val="00464661"/>
    <w:rsid w:val="00465861"/>
    <w:rsid w:val="00466C81"/>
    <w:rsid w:val="00470CD8"/>
    <w:rsid w:val="00471E4B"/>
    <w:rsid w:val="00474395"/>
    <w:rsid w:val="00475DC9"/>
    <w:rsid w:val="00475EBD"/>
    <w:rsid w:val="00476175"/>
    <w:rsid w:val="00476CE8"/>
    <w:rsid w:val="00481E48"/>
    <w:rsid w:val="004828EA"/>
    <w:rsid w:val="00482B75"/>
    <w:rsid w:val="0049413D"/>
    <w:rsid w:val="00495C7C"/>
    <w:rsid w:val="00495D8F"/>
    <w:rsid w:val="004A33E2"/>
    <w:rsid w:val="004A3C77"/>
    <w:rsid w:val="004A5518"/>
    <w:rsid w:val="004A77D6"/>
    <w:rsid w:val="004C3B9E"/>
    <w:rsid w:val="004D0257"/>
    <w:rsid w:val="004D0B69"/>
    <w:rsid w:val="004E427B"/>
    <w:rsid w:val="004F2E48"/>
    <w:rsid w:val="004F43F6"/>
    <w:rsid w:val="004F4725"/>
    <w:rsid w:val="004F6BF7"/>
    <w:rsid w:val="00503608"/>
    <w:rsid w:val="00506CC2"/>
    <w:rsid w:val="0051338F"/>
    <w:rsid w:val="0052142D"/>
    <w:rsid w:val="005214A8"/>
    <w:rsid w:val="00523B3E"/>
    <w:rsid w:val="005301DB"/>
    <w:rsid w:val="00537D5C"/>
    <w:rsid w:val="00540A60"/>
    <w:rsid w:val="0054150F"/>
    <w:rsid w:val="0054515B"/>
    <w:rsid w:val="005460F7"/>
    <w:rsid w:val="005545AF"/>
    <w:rsid w:val="005634BB"/>
    <w:rsid w:val="00565145"/>
    <w:rsid w:val="00570DE2"/>
    <w:rsid w:val="005756B4"/>
    <w:rsid w:val="00575F36"/>
    <w:rsid w:val="00582FF5"/>
    <w:rsid w:val="0058388F"/>
    <w:rsid w:val="00587E05"/>
    <w:rsid w:val="00592DEB"/>
    <w:rsid w:val="0059664E"/>
    <w:rsid w:val="005972F3"/>
    <w:rsid w:val="005A00F3"/>
    <w:rsid w:val="005A0708"/>
    <w:rsid w:val="005A287B"/>
    <w:rsid w:val="005A70F1"/>
    <w:rsid w:val="005B0DB5"/>
    <w:rsid w:val="005B1DAC"/>
    <w:rsid w:val="005B264B"/>
    <w:rsid w:val="005B2D12"/>
    <w:rsid w:val="005B68F2"/>
    <w:rsid w:val="005C03F2"/>
    <w:rsid w:val="005C04B3"/>
    <w:rsid w:val="005C53DF"/>
    <w:rsid w:val="005C6A65"/>
    <w:rsid w:val="005D4702"/>
    <w:rsid w:val="005D4984"/>
    <w:rsid w:val="005D6064"/>
    <w:rsid w:val="005E0A8A"/>
    <w:rsid w:val="005E3E72"/>
    <w:rsid w:val="005E6BA9"/>
    <w:rsid w:val="005F1837"/>
    <w:rsid w:val="005F2452"/>
    <w:rsid w:val="005F4B20"/>
    <w:rsid w:val="006003A4"/>
    <w:rsid w:val="00600BDA"/>
    <w:rsid w:val="0060487E"/>
    <w:rsid w:val="00605FDC"/>
    <w:rsid w:val="00611A3B"/>
    <w:rsid w:val="006123FA"/>
    <w:rsid w:val="0061469D"/>
    <w:rsid w:val="00614BB5"/>
    <w:rsid w:val="0061645F"/>
    <w:rsid w:val="006169E2"/>
    <w:rsid w:val="006235A5"/>
    <w:rsid w:val="00625130"/>
    <w:rsid w:val="006261F6"/>
    <w:rsid w:val="006301DD"/>
    <w:rsid w:val="00630FB6"/>
    <w:rsid w:val="00633D97"/>
    <w:rsid w:val="0063411E"/>
    <w:rsid w:val="0064000F"/>
    <w:rsid w:val="0064023A"/>
    <w:rsid w:val="00640607"/>
    <w:rsid w:val="006440AD"/>
    <w:rsid w:val="00645B9F"/>
    <w:rsid w:val="00661B11"/>
    <w:rsid w:val="006644BB"/>
    <w:rsid w:val="00671CEE"/>
    <w:rsid w:val="0067483D"/>
    <w:rsid w:val="00675C9D"/>
    <w:rsid w:val="006763D5"/>
    <w:rsid w:val="0067777B"/>
    <w:rsid w:val="00684907"/>
    <w:rsid w:val="00687512"/>
    <w:rsid w:val="006914B3"/>
    <w:rsid w:val="00693B81"/>
    <w:rsid w:val="00694245"/>
    <w:rsid w:val="00696D91"/>
    <w:rsid w:val="006A59A5"/>
    <w:rsid w:val="006A69ED"/>
    <w:rsid w:val="006B034D"/>
    <w:rsid w:val="006B0FCF"/>
    <w:rsid w:val="006B1D29"/>
    <w:rsid w:val="006B2AE1"/>
    <w:rsid w:val="006C0FFA"/>
    <w:rsid w:val="006C168B"/>
    <w:rsid w:val="006C17F4"/>
    <w:rsid w:val="006C4437"/>
    <w:rsid w:val="006C5456"/>
    <w:rsid w:val="006C5B13"/>
    <w:rsid w:val="006C60EC"/>
    <w:rsid w:val="006D23FD"/>
    <w:rsid w:val="006D3466"/>
    <w:rsid w:val="006D718F"/>
    <w:rsid w:val="006E0707"/>
    <w:rsid w:val="006F6AF4"/>
    <w:rsid w:val="00701F89"/>
    <w:rsid w:val="00704FA4"/>
    <w:rsid w:val="00705494"/>
    <w:rsid w:val="00705AC5"/>
    <w:rsid w:val="0072134B"/>
    <w:rsid w:val="00730E63"/>
    <w:rsid w:val="0073237E"/>
    <w:rsid w:val="0073293D"/>
    <w:rsid w:val="0073400C"/>
    <w:rsid w:val="00736FEA"/>
    <w:rsid w:val="00741C8E"/>
    <w:rsid w:val="00747159"/>
    <w:rsid w:val="00750751"/>
    <w:rsid w:val="007537EC"/>
    <w:rsid w:val="0075466B"/>
    <w:rsid w:val="00756118"/>
    <w:rsid w:val="00757A69"/>
    <w:rsid w:val="007664ED"/>
    <w:rsid w:val="007666E8"/>
    <w:rsid w:val="007728E5"/>
    <w:rsid w:val="0077706A"/>
    <w:rsid w:val="00784B66"/>
    <w:rsid w:val="00790878"/>
    <w:rsid w:val="00793254"/>
    <w:rsid w:val="007934BD"/>
    <w:rsid w:val="00797F56"/>
    <w:rsid w:val="007A00FE"/>
    <w:rsid w:val="007A3A10"/>
    <w:rsid w:val="007A41FB"/>
    <w:rsid w:val="007A72B1"/>
    <w:rsid w:val="007A796E"/>
    <w:rsid w:val="007B6122"/>
    <w:rsid w:val="007C019A"/>
    <w:rsid w:val="007C5C3B"/>
    <w:rsid w:val="007C65EB"/>
    <w:rsid w:val="007D4F7A"/>
    <w:rsid w:val="007F4497"/>
    <w:rsid w:val="007F58CD"/>
    <w:rsid w:val="007F70A1"/>
    <w:rsid w:val="00804A50"/>
    <w:rsid w:val="00806B5E"/>
    <w:rsid w:val="00807BE6"/>
    <w:rsid w:val="008106E5"/>
    <w:rsid w:val="00812432"/>
    <w:rsid w:val="00814B88"/>
    <w:rsid w:val="00816C2E"/>
    <w:rsid w:val="00820CFD"/>
    <w:rsid w:val="008215D1"/>
    <w:rsid w:val="00825842"/>
    <w:rsid w:val="00826008"/>
    <w:rsid w:val="008263E6"/>
    <w:rsid w:val="008268C8"/>
    <w:rsid w:val="008343BF"/>
    <w:rsid w:val="00837CEE"/>
    <w:rsid w:val="008404B9"/>
    <w:rsid w:val="00840C1D"/>
    <w:rsid w:val="00842496"/>
    <w:rsid w:val="00846DF6"/>
    <w:rsid w:val="00854A92"/>
    <w:rsid w:val="00857CA8"/>
    <w:rsid w:val="00864893"/>
    <w:rsid w:val="00865B56"/>
    <w:rsid w:val="0086636E"/>
    <w:rsid w:val="00867DFC"/>
    <w:rsid w:val="008768E2"/>
    <w:rsid w:val="00880821"/>
    <w:rsid w:val="00883159"/>
    <w:rsid w:val="00892EB1"/>
    <w:rsid w:val="00895CB7"/>
    <w:rsid w:val="00897698"/>
    <w:rsid w:val="008A60BA"/>
    <w:rsid w:val="008A7E16"/>
    <w:rsid w:val="008B07D0"/>
    <w:rsid w:val="008B18A7"/>
    <w:rsid w:val="008B28B8"/>
    <w:rsid w:val="008B4CB4"/>
    <w:rsid w:val="008B4D8E"/>
    <w:rsid w:val="008B5F3F"/>
    <w:rsid w:val="008C0047"/>
    <w:rsid w:val="008C0EE8"/>
    <w:rsid w:val="008D0BFE"/>
    <w:rsid w:val="008D4B2F"/>
    <w:rsid w:val="008E0ACF"/>
    <w:rsid w:val="008E2823"/>
    <w:rsid w:val="008E4BA8"/>
    <w:rsid w:val="008E4C80"/>
    <w:rsid w:val="008E4FD4"/>
    <w:rsid w:val="008E7A9E"/>
    <w:rsid w:val="008F0028"/>
    <w:rsid w:val="008F6DEB"/>
    <w:rsid w:val="008F785D"/>
    <w:rsid w:val="00903A0E"/>
    <w:rsid w:val="009059DF"/>
    <w:rsid w:val="00906678"/>
    <w:rsid w:val="009218E7"/>
    <w:rsid w:val="0093079D"/>
    <w:rsid w:val="00930F46"/>
    <w:rsid w:val="00931697"/>
    <w:rsid w:val="00934A65"/>
    <w:rsid w:val="00934CEB"/>
    <w:rsid w:val="00941E23"/>
    <w:rsid w:val="009471BC"/>
    <w:rsid w:val="00950C7E"/>
    <w:rsid w:val="00950DD4"/>
    <w:rsid w:val="00951B53"/>
    <w:rsid w:val="00952027"/>
    <w:rsid w:val="00952039"/>
    <w:rsid w:val="009558CE"/>
    <w:rsid w:val="00963712"/>
    <w:rsid w:val="00964DEF"/>
    <w:rsid w:val="00964F95"/>
    <w:rsid w:val="009700D0"/>
    <w:rsid w:val="00972FB5"/>
    <w:rsid w:val="00973763"/>
    <w:rsid w:val="009760B1"/>
    <w:rsid w:val="00976D31"/>
    <w:rsid w:val="00981679"/>
    <w:rsid w:val="009847A3"/>
    <w:rsid w:val="00996FFB"/>
    <w:rsid w:val="009A307E"/>
    <w:rsid w:val="009A404F"/>
    <w:rsid w:val="009B7C0C"/>
    <w:rsid w:val="009C0744"/>
    <w:rsid w:val="009C238B"/>
    <w:rsid w:val="009C23E7"/>
    <w:rsid w:val="009C2D87"/>
    <w:rsid w:val="009D0AF2"/>
    <w:rsid w:val="009D7A49"/>
    <w:rsid w:val="009E41A4"/>
    <w:rsid w:val="009E635A"/>
    <w:rsid w:val="009F3A22"/>
    <w:rsid w:val="009F62CF"/>
    <w:rsid w:val="00A018FA"/>
    <w:rsid w:val="00A03421"/>
    <w:rsid w:val="00A03509"/>
    <w:rsid w:val="00A04ABE"/>
    <w:rsid w:val="00A14153"/>
    <w:rsid w:val="00A24686"/>
    <w:rsid w:val="00A25AA8"/>
    <w:rsid w:val="00A26483"/>
    <w:rsid w:val="00A27CC7"/>
    <w:rsid w:val="00A375C5"/>
    <w:rsid w:val="00A45676"/>
    <w:rsid w:val="00A508FD"/>
    <w:rsid w:val="00A55B1E"/>
    <w:rsid w:val="00A56DAA"/>
    <w:rsid w:val="00A57EC6"/>
    <w:rsid w:val="00A628C8"/>
    <w:rsid w:val="00A6308A"/>
    <w:rsid w:val="00A67B3F"/>
    <w:rsid w:val="00A75C02"/>
    <w:rsid w:val="00A76FE3"/>
    <w:rsid w:val="00A84FD2"/>
    <w:rsid w:val="00A96A4A"/>
    <w:rsid w:val="00AA10D2"/>
    <w:rsid w:val="00AA54F1"/>
    <w:rsid w:val="00AB6B7B"/>
    <w:rsid w:val="00AB7AE0"/>
    <w:rsid w:val="00AC03FE"/>
    <w:rsid w:val="00AC1E63"/>
    <w:rsid w:val="00AC2D1E"/>
    <w:rsid w:val="00AC5505"/>
    <w:rsid w:val="00AD2359"/>
    <w:rsid w:val="00AD5BE0"/>
    <w:rsid w:val="00AD7DB7"/>
    <w:rsid w:val="00AE162C"/>
    <w:rsid w:val="00AE412E"/>
    <w:rsid w:val="00AE425C"/>
    <w:rsid w:val="00AE5CBE"/>
    <w:rsid w:val="00AE7917"/>
    <w:rsid w:val="00AF2DC0"/>
    <w:rsid w:val="00B006A2"/>
    <w:rsid w:val="00B02B19"/>
    <w:rsid w:val="00B05A88"/>
    <w:rsid w:val="00B12D7D"/>
    <w:rsid w:val="00B160CB"/>
    <w:rsid w:val="00B24031"/>
    <w:rsid w:val="00B2491E"/>
    <w:rsid w:val="00B30D68"/>
    <w:rsid w:val="00B32E7C"/>
    <w:rsid w:val="00B35BC3"/>
    <w:rsid w:val="00B40D9A"/>
    <w:rsid w:val="00B41373"/>
    <w:rsid w:val="00B4236B"/>
    <w:rsid w:val="00B425E1"/>
    <w:rsid w:val="00B42962"/>
    <w:rsid w:val="00B63D55"/>
    <w:rsid w:val="00B64348"/>
    <w:rsid w:val="00B665D5"/>
    <w:rsid w:val="00B749B2"/>
    <w:rsid w:val="00B75C06"/>
    <w:rsid w:val="00B77163"/>
    <w:rsid w:val="00B81AEC"/>
    <w:rsid w:val="00B857AA"/>
    <w:rsid w:val="00B867B0"/>
    <w:rsid w:val="00B870BD"/>
    <w:rsid w:val="00B905C1"/>
    <w:rsid w:val="00B964FA"/>
    <w:rsid w:val="00B96758"/>
    <w:rsid w:val="00BA73AE"/>
    <w:rsid w:val="00BA7580"/>
    <w:rsid w:val="00BB7331"/>
    <w:rsid w:val="00BC1C5D"/>
    <w:rsid w:val="00BC3165"/>
    <w:rsid w:val="00BC5854"/>
    <w:rsid w:val="00BC665A"/>
    <w:rsid w:val="00BC6B36"/>
    <w:rsid w:val="00BD3784"/>
    <w:rsid w:val="00BD3E12"/>
    <w:rsid w:val="00BE0233"/>
    <w:rsid w:val="00BE4C2D"/>
    <w:rsid w:val="00BF038B"/>
    <w:rsid w:val="00BF43C2"/>
    <w:rsid w:val="00BF56FD"/>
    <w:rsid w:val="00BF5C84"/>
    <w:rsid w:val="00BF7403"/>
    <w:rsid w:val="00BF7DD1"/>
    <w:rsid w:val="00C02525"/>
    <w:rsid w:val="00C148BA"/>
    <w:rsid w:val="00C14961"/>
    <w:rsid w:val="00C1537E"/>
    <w:rsid w:val="00C15B0E"/>
    <w:rsid w:val="00C24771"/>
    <w:rsid w:val="00C268E0"/>
    <w:rsid w:val="00C26A4E"/>
    <w:rsid w:val="00C306A6"/>
    <w:rsid w:val="00C31B26"/>
    <w:rsid w:val="00C324E5"/>
    <w:rsid w:val="00C326DC"/>
    <w:rsid w:val="00C32D52"/>
    <w:rsid w:val="00C33F55"/>
    <w:rsid w:val="00C354EE"/>
    <w:rsid w:val="00C37690"/>
    <w:rsid w:val="00C500E5"/>
    <w:rsid w:val="00C53FBC"/>
    <w:rsid w:val="00C542BA"/>
    <w:rsid w:val="00C5492E"/>
    <w:rsid w:val="00C55670"/>
    <w:rsid w:val="00C64D96"/>
    <w:rsid w:val="00C70F83"/>
    <w:rsid w:val="00C73F64"/>
    <w:rsid w:val="00C774D1"/>
    <w:rsid w:val="00C8203C"/>
    <w:rsid w:val="00C82C7B"/>
    <w:rsid w:val="00C87DBE"/>
    <w:rsid w:val="00C9000F"/>
    <w:rsid w:val="00C91403"/>
    <w:rsid w:val="00C91BCA"/>
    <w:rsid w:val="00C9224A"/>
    <w:rsid w:val="00CA185D"/>
    <w:rsid w:val="00CA2C52"/>
    <w:rsid w:val="00CA55B5"/>
    <w:rsid w:val="00CA56FC"/>
    <w:rsid w:val="00CB3B3D"/>
    <w:rsid w:val="00CB582D"/>
    <w:rsid w:val="00CB728A"/>
    <w:rsid w:val="00CC13DC"/>
    <w:rsid w:val="00CC3DB6"/>
    <w:rsid w:val="00CD1E53"/>
    <w:rsid w:val="00CD4DE9"/>
    <w:rsid w:val="00CD6313"/>
    <w:rsid w:val="00CD7EBE"/>
    <w:rsid w:val="00CE165E"/>
    <w:rsid w:val="00CE6D46"/>
    <w:rsid w:val="00CF2B9B"/>
    <w:rsid w:val="00CF5313"/>
    <w:rsid w:val="00D025E5"/>
    <w:rsid w:val="00D03A51"/>
    <w:rsid w:val="00D123CF"/>
    <w:rsid w:val="00D1453A"/>
    <w:rsid w:val="00D204C9"/>
    <w:rsid w:val="00D21329"/>
    <w:rsid w:val="00D24597"/>
    <w:rsid w:val="00D3039D"/>
    <w:rsid w:val="00D31527"/>
    <w:rsid w:val="00D43C6C"/>
    <w:rsid w:val="00D44580"/>
    <w:rsid w:val="00D455F9"/>
    <w:rsid w:val="00D473C0"/>
    <w:rsid w:val="00D54820"/>
    <w:rsid w:val="00D56C48"/>
    <w:rsid w:val="00D714FE"/>
    <w:rsid w:val="00D739E6"/>
    <w:rsid w:val="00D73E4C"/>
    <w:rsid w:val="00D84891"/>
    <w:rsid w:val="00D858CE"/>
    <w:rsid w:val="00D8683C"/>
    <w:rsid w:val="00D8757C"/>
    <w:rsid w:val="00DA33AF"/>
    <w:rsid w:val="00DA4456"/>
    <w:rsid w:val="00DA56CA"/>
    <w:rsid w:val="00DA5AB2"/>
    <w:rsid w:val="00DA757D"/>
    <w:rsid w:val="00DA7AA0"/>
    <w:rsid w:val="00DB3106"/>
    <w:rsid w:val="00DB5AB8"/>
    <w:rsid w:val="00DC1A43"/>
    <w:rsid w:val="00DD1155"/>
    <w:rsid w:val="00DD39B9"/>
    <w:rsid w:val="00DD4CFF"/>
    <w:rsid w:val="00DD5341"/>
    <w:rsid w:val="00DD6EBB"/>
    <w:rsid w:val="00DE009B"/>
    <w:rsid w:val="00DE13C7"/>
    <w:rsid w:val="00DE30D9"/>
    <w:rsid w:val="00DE5825"/>
    <w:rsid w:val="00DF10EA"/>
    <w:rsid w:val="00DF23CF"/>
    <w:rsid w:val="00DF2A4A"/>
    <w:rsid w:val="00DF2A8C"/>
    <w:rsid w:val="00DF39B2"/>
    <w:rsid w:val="00DF49E5"/>
    <w:rsid w:val="00DF60C8"/>
    <w:rsid w:val="00E0040E"/>
    <w:rsid w:val="00E033E4"/>
    <w:rsid w:val="00E03D61"/>
    <w:rsid w:val="00E13296"/>
    <w:rsid w:val="00E14E3C"/>
    <w:rsid w:val="00E1776A"/>
    <w:rsid w:val="00E21226"/>
    <w:rsid w:val="00E22BEC"/>
    <w:rsid w:val="00E41454"/>
    <w:rsid w:val="00E423F0"/>
    <w:rsid w:val="00E455E9"/>
    <w:rsid w:val="00E51E12"/>
    <w:rsid w:val="00E52DC8"/>
    <w:rsid w:val="00E54424"/>
    <w:rsid w:val="00E57144"/>
    <w:rsid w:val="00E60597"/>
    <w:rsid w:val="00E6483B"/>
    <w:rsid w:val="00E72A1F"/>
    <w:rsid w:val="00E73A1A"/>
    <w:rsid w:val="00E7455F"/>
    <w:rsid w:val="00E81610"/>
    <w:rsid w:val="00E81917"/>
    <w:rsid w:val="00E8764A"/>
    <w:rsid w:val="00E90419"/>
    <w:rsid w:val="00E93056"/>
    <w:rsid w:val="00E93790"/>
    <w:rsid w:val="00E93A07"/>
    <w:rsid w:val="00E93D6B"/>
    <w:rsid w:val="00E9560E"/>
    <w:rsid w:val="00E97E65"/>
    <w:rsid w:val="00EA1E78"/>
    <w:rsid w:val="00EA6EDD"/>
    <w:rsid w:val="00EB16B1"/>
    <w:rsid w:val="00EB2599"/>
    <w:rsid w:val="00EB56D9"/>
    <w:rsid w:val="00EB6247"/>
    <w:rsid w:val="00EC125E"/>
    <w:rsid w:val="00EC42C4"/>
    <w:rsid w:val="00EC4C01"/>
    <w:rsid w:val="00EC5A2B"/>
    <w:rsid w:val="00EC75B7"/>
    <w:rsid w:val="00ED1285"/>
    <w:rsid w:val="00ED5F2E"/>
    <w:rsid w:val="00ED7206"/>
    <w:rsid w:val="00ED783B"/>
    <w:rsid w:val="00EE12B6"/>
    <w:rsid w:val="00EE2D8B"/>
    <w:rsid w:val="00EE3923"/>
    <w:rsid w:val="00EE45E1"/>
    <w:rsid w:val="00EE6012"/>
    <w:rsid w:val="00EE7971"/>
    <w:rsid w:val="00EF25B3"/>
    <w:rsid w:val="00EF567A"/>
    <w:rsid w:val="00EF5DF7"/>
    <w:rsid w:val="00EF7E7A"/>
    <w:rsid w:val="00F00F2E"/>
    <w:rsid w:val="00F06EF0"/>
    <w:rsid w:val="00F101CA"/>
    <w:rsid w:val="00F15635"/>
    <w:rsid w:val="00F22074"/>
    <w:rsid w:val="00F23070"/>
    <w:rsid w:val="00F23DEB"/>
    <w:rsid w:val="00F23F45"/>
    <w:rsid w:val="00F26531"/>
    <w:rsid w:val="00F30CE2"/>
    <w:rsid w:val="00F3139E"/>
    <w:rsid w:val="00F327BC"/>
    <w:rsid w:val="00F34538"/>
    <w:rsid w:val="00F4151B"/>
    <w:rsid w:val="00F41B00"/>
    <w:rsid w:val="00F42B18"/>
    <w:rsid w:val="00F43399"/>
    <w:rsid w:val="00F50273"/>
    <w:rsid w:val="00F52611"/>
    <w:rsid w:val="00F53F17"/>
    <w:rsid w:val="00F60AC9"/>
    <w:rsid w:val="00F62B0B"/>
    <w:rsid w:val="00F637F6"/>
    <w:rsid w:val="00F7113E"/>
    <w:rsid w:val="00F716ED"/>
    <w:rsid w:val="00F7192F"/>
    <w:rsid w:val="00F75593"/>
    <w:rsid w:val="00F8364D"/>
    <w:rsid w:val="00F90869"/>
    <w:rsid w:val="00FA1289"/>
    <w:rsid w:val="00FA37DB"/>
    <w:rsid w:val="00FA44D3"/>
    <w:rsid w:val="00FB0E59"/>
    <w:rsid w:val="00FB38EB"/>
    <w:rsid w:val="00FB636E"/>
    <w:rsid w:val="00FB7DEB"/>
    <w:rsid w:val="00FC5A6C"/>
    <w:rsid w:val="00FC64B1"/>
    <w:rsid w:val="00FD6C7A"/>
    <w:rsid w:val="00FE18D0"/>
    <w:rsid w:val="00FE1E81"/>
    <w:rsid w:val="00FE4944"/>
    <w:rsid w:val="00FE5671"/>
    <w:rsid w:val="00FF03B6"/>
    <w:rsid w:val="00F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4456"/>
    <w:rPr>
      <w:sz w:val="22"/>
      <w:szCs w:val="22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DA4456"/>
    <w:pPr>
      <w:keepNext/>
      <w:ind w:left="5103"/>
      <w:outlineLvl w:val="0"/>
    </w:pPr>
    <w:rPr>
      <w:sz w:val="26"/>
      <w:szCs w:val="26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DA4456"/>
    <w:pPr>
      <w:keepNext/>
      <w:jc w:val="center"/>
      <w:outlineLvl w:val="1"/>
    </w:pPr>
    <w:rPr>
      <w:b/>
      <w:bCs/>
      <w:caps/>
      <w:sz w:val="28"/>
      <w:szCs w:val="28"/>
      <w:lang w:val="ru-RU"/>
    </w:rPr>
  </w:style>
  <w:style w:type="paragraph" w:styleId="30">
    <w:name w:val="heading 3"/>
    <w:basedOn w:val="a0"/>
    <w:next w:val="a0"/>
    <w:link w:val="31"/>
    <w:uiPriority w:val="99"/>
    <w:qFormat/>
    <w:rsid w:val="00CD6313"/>
    <w:pPr>
      <w:keepNext/>
      <w:widowControl w:val="0"/>
      <w:numPr>
        <w:numId w:val="18"/>
      </w:numPr>
      <w:tabs>
        <w:tab w:val="clear" w:pos="992"/>
      </w:tabs>
      <w:overflowPunct w:val="0"/>
      <w:autoSpaceDE w:val="0"/>
      <w:autoSpaceDN w:val="0"/>
      <w:adjustRightInd w:val="0"/>
      <w:ind w:right="-1"/>
      <w:jc w:val="right"/>
      <w:textAlignment w:val="baseline"/>
      <w:outlineLvl w:val="2"/>
    </w:pPr>
    <w:rPr>
      <w:b/>
      <w:bCs/>
      <w:i/>
      <w:iCs/>
      <w:sz w:val="24"/>
      <w:szCs w:val="24"/>
      <w:lang w:val="ru-RU"/>
    </w:rPr>
  </w:style>
  <w:style w:type="paragraph" w:styleId="40">
    <w:name w:val="heading 4"/>
    <w:basedOn w:val="a0"/>
    <w:next w:val="a0"/>
    <w:link w:val="41"/>
    <w:uiPriority w:val="99"/>
    <w:qFormat/>
    <w:rsid w:val="00DA4456"/>
    <w:pPr>
      <w:keepNext/>
      <w:ind w:firstLine="567"/>
      <w:jc w:val="both"/>
      <w:outlineLvl w:val="3"/>
    </w:pPr>
    <w:rPr>
      <w:i/>
      <w:iCs/>
      <w:sz w:val="24"/>
      <w:szCs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BE1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9"/>
    <w:semiHidden/>
    <w:locked/>
    <w:rsid w:val="003D2BE1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31">
    <w:name w:val="Заголовок 3 Знак"/>
    <w:link w:val="30"/>
    <w:uiPriority w:val="99"/>
    <w:locked/>
    <w:rsid w:val="00CD6313"/>
    <w:rPr>
      <w:b/>
      <w:bCs/>
      <w:i/>
      <w:iCs/>
      <w:sz w:val="24"/>
      <w:szCs w:val="24"/>
    </w:rPr>
  </w:style>
  <w:style w:type="character" w:customStyle="1" w:styleId="41">
    <w:name w:val="Заголовок 4 Знак"/>
    <w:link w:val="40"/>
    <w:uiPriority w:val="99"/>
    <w:semiHidden/>
    <w:locked/>
    <w:rsid w:val="003D2BE1"/>
    <w:rPr>
      <w:rFonts w:ascii="Calibri" w:hAnsi="Calibri" w:cs="Calibri"/>
      <w:b/>
      <w:bCs/>
      <w:sz w:val="28"/>
      <w:szCs w:val="28"/>
      <w:lang w:val="en-US"/>
    </w:rPr>
  </w:style>
  <w:style w:type="paragraph" w:customStyle="1" w:styleId="11">
    <w:name w:val="заголовок 1"/>
    <w:basedOn w:val="a0"/>
    <w:next w:val="a0"/>
    <w:uiPriority w:val="99"/>
    <w:rsid w:val="00DA4456"/>
    <w:pPr>
      <w:keepNext/>
    </w:pPr>
    <w:rPr>
      <w:sz w:val="26"/>
      <w:szCs w:val="26"/>
    </w:rPr>
  </w:style>
  <w:style w:type="paragraph" w:customStyle="1" w:styleId="12">
    <w:name w:val="Верхний колонтитул1"/>
    <w:basedOn w:val="a0"/>
    <w:uiPriority w:val="99"/>
    <w:rsid w:val="00DA4456"/>
    <w:pPr>
      <w:tabs>
        <w:tab w:val="center" w:pos="4320"/>
        <w:tab w:val="right" w:pos="8640"/>
      </w:tabs>
    </w:pPr>
  </w:style>
  <w:style w:type="character" w:customStyle="1" w:styleId="a4">
    <w:name w:val="номер страницы"/>
    <w:uiPriority w:val="99"/>
    <w:rsid w:val="00DA4456"/>
    <w:rPr>
      <w:rFonts w:cs="Times New Roman"/>
    </w:rPr>
  </w:style>
  <w:style w:type="paragraph" w:styleId="a5">
    <w:name w:val="footer"/>
    <w:basedOn w:val="a0"/>
    <w:link w:val="a6"/>
    <w:uiPriority w:val="99"/>
    <w:rsid w:val="00DA4456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link w:val="a5"/>
    <w:uiPriority w:val="99"/>
    <w:locked/>
    <w:rsid w:val="000F2EDC"/>
    <w:rPr>
      <w:rFonts w:cs="Times New Roman"/>
      <w:sz w:val="22"/>
      <w:szCs w:val="22"/>
      <w:lang w:val="en-US"/>
    </w:rPr>
  </w:style>
  <w:style w:type="paragraph" w:styleId="a7">
    <w:name w:val="Body Text"/>
    <w:basedOn w:val="a0"/>
    <w:link w:val="a8"/>
    <w:uiPriority w:val="99"/>
    <w:rsid w:val="00DA4456"/>
    <w:pPr>
      <w:spacing w:before="20"/>
      <w:jc w:val="both"/>
    </w:pPr>
    <w:rPr>
      <w:lang w:val="ru-RU"/>
    </w:rPr>
  </w:style>
  <w:style w:type="character" w:customStyle="1" w:styleId="a8">
    <w:name w:val="Основной текст Знак"/>
    <w:link w:val="a7"/>
    <w:uiPriority w:val="99"/>
    <w:locked/>
    <w:rsid w:val="00CD6313"/>
    <w:rPr>
      <w:rFonts w:cs="Times New Roman"/>
      <w:sz w:val="22"/>
      <w:szCs w:val="22"/>
    </w:rPr>
  </w:style>
  <w:style w:type="paragraph" w:styleId="a9">
    <w:name w:val="header"/>
    <w:basedOn w:val="a0"/>
    <w:link w:val="aa"/>
    <w:uiPriority w:val="99"/>
    <w:rsid w:val="00DA445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321376"/>
    <w:rPr>
      <w:rFonts w:cs="Times New Roman"/>
      <w:sz w:val="22"/>
      <w:szCs w:val="22"/>
      <w:lang w:val="en-US"/>
    </w:rPr>
  </w:style>
  <w:style w:type="paragraph" w:styleId="21">
    <w:name w:val="Body Text 2"/>
    <w:basedOn w:val="a0"/>
    <w:link w:val="22"/>
    <w:uiPriority w:val="99"/>
    <w:rsid w:val="00DA4456"/>
    <w:pPr>
      <w:jc w:val="both"/>
    </w:pPr>
    <w:rPr>
      <w:sz w:val="26"/>
      <w:szCs w:val="26"/>
      <w:lang w:val="ru-RU"/>
    </w:rPr>
  </w:style>
  <w:style w:type="character" w:customStyle="1" w:styleId="22">
    <w:name w:val="Основной текст 2 Знак"/>
    <w:link w:val="21"/>
    <w:uiPriority w:val="99"/>
    <w:semiHidden/>
    <w:locked/>
    <w:rsid w:val="003D2BE1"/>
    <w:rPr>
      <w:rFonts w:cs="Times New Roman"/>
      <w:sz w:val="20"/>
      <w:szCs w:val="20"/>
      <w:lang w:val="en-US"/>
    </w:rPr>
  </w:style>
  <w:style w:type="paragraph" w:styleId="32">
    <w:name w:val="Body Text 3"/>
    <w:basedOn w:val="a0"/>
    <w:link w:val="33"/>
    <w:uiPriority w:val="99"/>
    <w:rsid w:val="00DA4456"/>
    <w:pPr>
      <w:spacing w:before="20"/>
      <w:jc w:val="both"/>
    </w:pPr>
    <w:rPr>
      <w:sz w:val="24"/>
      <w:szCs w:val="24"/>
      <w:lang w:val="ru-RU"/>
    </w:rPr>
  </w:style>
  <w:style w:type="character" w:customStyle="1" w:styleId="33">
    <w:name w:val="Основной текст 3 Знак"/>
    <w:link w:val="32"/>
    <w:uiPriority w:val="99"/>
    <w:semiHidden/>
    <w:locked/>
    <w:rsid w:val="003D2BE1"/>
    <w:rPr>
      <w:rFonts w:cs="Times New Roman"/>
      <w:sz w:val="16"/>
      <w:szCs w:val="16"/>
      <w:lang w:val="en-US"/>
    </w:rPr>
  </w:style>
  <w:style w:type="paragraph" w:customStyle="1" w:styleId="13">
    <w:name w:val="Обычный1"/>
    <w:uiPriority w:val="99"/>
    <w:rsid w:val="00DA4456"/>
    <w:pPr>
      <w:widowControl w:val="0"/>
      <w:spacing w:before="760"/>
      <w:ind w:left="360"/>
    </w:pPr>
    <w:rPr>
      <w:rFonts w:ascii="Arial" w:hAnsi="Arial" w:cs="Arial"/>
      <w:sz w:val="16"/>
      <w:szCs w:val="16"/>
    </w:rPr>
  </w:style>
  <w:style w:type="paragraph" w:styleId="ab">
    <w:name w:val="Subtitle"/>
    <w:basedOn w:val="a0"/>
    <w:link w:val="ac"/>
    <w:uiPriority w:val="99"/>
    <w:qFormat/>
    <w:rsid w:val="00DA4456"/>
    <w:pPr>
      <w:ind w:firstLine="567"/>
      <w:jc w:val="both"/>
    </w:pPr>
    <w:rPr>
      <w:b/>
      <w:bCs/>
      <w:sz w:val="24"/>
      <w:szCs w:val="24"/>
      <w:lang w:val="ru-RU"/>
    </w:rPr>
  </w:style>
  <w:style w:type="character" w:customStyle="1" w:styleId="ac">
    <w:name w:val="Подзаголовок Знак"/>
    <w:link w:val="ab"/>
    <w:uiPriority w:val="99"/>
    <w:locked/>
    <w:rsid w:val="003D2BE1"/>
    <w:rPr>
      <w:rFonts w:ascii="Cambria" w:hAnsi="Cambria" w:cs="Cambria"/>
      <w:sz w:val="24"/>
      <w:szCs w:val="24"/>
      <w:lang w:val="en-US"/>
    </w:rPr>
  </w:style>
  <w:style w:type="paragraph" w:styleId="ad">
    <w:name w:val="Body Text Indent"/>
    <w:basedOn w:val="a0"/>
    <w:link w:val="ae"/>
    <w:uiPriority w:val="99"/>
    <w:rsid w:val="00DA4456"/>
    <w:pPr>
      <w:ind w:firstLine="567"/>
      <w:jc w:val="both"/>
    </w:pPr>
    <w:rPr>
      <w:sz w:val="24"/>
      <w:szCs w:val="24"/>
      <w:lang w:val="ru-RU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3D2BE1"/>
    <w:rPr>
      <w:rFonts w:cs="Times New Roman"/>
      <w:sz w:val="20"/>
      <w:szCs w:val="20"/>
      <w:lang w:val="en-US"/>
    </w:rPr>
  </w:style>
  <w:style w:type="paragraph" w:styleId="3">
    <w:name w:val="List Bullet 3"/>
    <w:basedOn w:val="a0"/>
    <w:autoRedefine/>
    <w:uiPriority w:val="99"/>
    <w:rsid w:val="00DA4456"/>
    <w:pPr>
      <w:numPr>
        <w:numId w:val="16"/>
      </w:numPr>
      <w:jc w:val="both"/>
    </w:pPr>
    <w:rPr>
      <w:sz w:val="24"/>
      <w:szCs w:val="24"/>
      <w:lang w:val="ru-RU"/>
    </w:rPr>
  </w:style>
  <w:style w:type="paragraph" w:customStyle="1" w:styleId="14">
    <w:name w:val="Основной текст 1"/>
    <w:basedOn w:val="a7"/>
    <w:uiPriority w:val="99"/>
    <w:rsid w:val="00DA4456"/>
    <w:pPr>
      <w:spacing w:before="120"/>
      <w:ind w:firstLine="284"/>
    </w:pPr>
    <w:rPr>
      <w:color w:val="000000"/>
      <w:sz w:val="24"/>
      <w:szCs w:val="24"/>
    </w:rPr>
  </w:style>
  <w:style w:type="paragraph" w:styleId="4">
    <w:name w:val="List Bullet 4"/>
    <w:basedOn w:val="a0"/>
    <w:autoRedefine/>
    <w:uiPriority w:val="99"/>
    <w:rsid w:val="00DA4456"/>
    <w:pPr>
      <w:numPr>
        <w:numId w:val="15"/>
      </w:numPr>
      <w:tabs>
        <w:tab w:val="clear" w:pos="1814"/>
        <w:tab w:val="num" w:pos="1209"/>
        <w:tab w:val="left" w:pos="1701"/>
      </w:tabs>
      <w:ind w:left="1701" w:hanging="283"/>
      <w:jc w:val="both"/>
    </w:pPr>
    <w:rPr>
      <w:sz w:val="24"/>
      <w:szCs w:val="24"/>
      <w:lang w:val="ru-RU"/>
    </w:rPr>
  </w:style>
  <w:style w:type="paragraph" w:styleId="23">
    <w:name w:val="Body Text Indent 2"/>
    <w:basedOn w:val="a0"/>
    <w:link w:val="24"/>
    <w:uiPriority w:val="99"/>
    <w:rsid w:val="00DA4456"/>
    <w:pPr>
      <w:spacing w:line="288" w:lineRule="auto"/>
      <w:ind w:firstLine="567"/>
      <w:jc w:val="both"/>
    </w:pPr>
    <w:rPr>
      <w:sz w:val="24"/>
      <w:szCs w:val="24"/>
      <w:u w:val="single"/>
      <w:lang w:val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3D2BE1"/>
    <w:rPr>
      <w:rFonts w:cs="Times New Roman"/>
      <w:sz w:val="20"/>
      <w:szCs w:val="20"/>
      <w:lang w:val="en-US"/>
    </w:rPr>
  </w:style>
  <w:style w:type="paragraph" w:styleId="34">
    <w:name w:val="Body Text Indent 3"/>
    <w:basedOn w:val="a0"/>
    <w:link w:val="35"/>
    <w:uiPriority w:val="99"/>
    <w:rsid w:val="00DA4456"/>
    <w:pPr>
      <w:spacing w:line="264" w:lineRule="auto"/>
      <w:ind w:firstLine="426"/>
      <w:jc w:val="both"/>
    </w:pPr>
    <w:rPr>
      <w:sz w:val="24"/>
      <w:szCs w:val="24"/>
      <w:lang w:val="ru-RU"/>
    </w:rPr>
  </w:style>
  <w:style w:type="character" w:customStyle="1" w:styleId="35">
    <w:name w:val="Основной текст с отступом 3 Знак"/>
    <w:link w:val="34"/>
    <w:uiPriority w:val="99"/>
    <w:locked/>
    <w:rsid w:val="00DD1155"/>
    <w:rPr>
      <w:rFonts w:cs="Times New Roman"/>
      <w:sz w:val="24"/>
      <w:szCs w:val="24"/>
    </w:rPr>
  </w:style>
  <w:style w:type="paragraph" w:customStyle="1" w:styleId="25">
    <w:name w:val="Список оцифрованный 2"/>
    <w:basedOn w:val="a0"/>
    <w:uiPriority w:val="99"/>
    <w:rsid w:val="00DA4456"/>
    <w:pPr>
      <w:spacing w:after="120"/>
      <w:ind w:left="1003" w:hanging="283"/>
      <w:jc w:val="both"/>
    </w:pPr>
    <w:rPr>
      <w:sz w:val="24"/>
      <w:szCs w:val="24"/>
      <w:lang w:val="ru-RU"/>
    </w:rPr>
  </w:style>
  <w:style w:type="paragraph" w:styleId="af">
    <w:name w:val="Block Text"/>
    <w:basedOn w:val="a0"/>
    <w:uiPriority w:val="99"/>
    <w:rsid w:val="00DA4456"/>
    <w:pPr>
      <w:spacing w:line="264" w:lineRule="auto"/>
      <w:ind w:left="72" w:right="72"/>
    </w:pPr>
    <w:rPr>
      <w:sz w:val="24"/>
      <w:szCs w:val="24"/>
      <w:lang w:val="ru-RU"/>
    </w:rPr>
  </w:style>
  <w:style w:type="paragraph" w:customStyle="1" w:styleId="26">
    <w:name w:val="????????? 2"/>
    <w:basedOn w:val="a0"/>
    <w:next w:val="a0"/>
    <w:uiPriority w:val="99"/>
    <w:rsid w:val="00DA4456"/>
    <w:pPr>
      <w:keepNext/>
      <w:overflowPunct w:val="0"/>
      <w:autoSpaceDE w:val="0"/>
      <w:autoSpaceDN w:val="0"/>
      <w:adjustRightInd w:val="0"/>
      <w:jc w:val="center"/>
      <w:textAlignment w:val="baseline"/>
    </w:pPr>
    <w:rPr>
      <w:spacing w:val="20"/>
      <w:sz w:val="24"/>
      <w:szCs w:val="24"/>
      <w:lang w:val="ru-RU"/>
    </w:rPr>
  </w:style>
  <w:style w:type="paragraph" w:customStyle="1" w:styleId="Iauiue">
    <w:name w:val="Iau?iue"/>
    <w:uiPriority w:val="99"/>
    <w:rsid w:val="00DA4456"/>
    <w:pPr>
      <w:spacing w:before="20"/>
      <w:jc w:val="both"/>
    </w:pPr>
    <w:rPr>
      <w:sz w:val="24"/>
      <w:szCs w:val="24"/>
    </w:rPr>
  </w:style>
  <w:style w:type="paragraph" w:customStyle="1" w:styleId="210">
    <w:name w:val="Основной текст 21"/>
    <w:basedOn w:val="a0"/>
    <w:uiPriority w:val="99"/>
    <w:rsid w:val="00DA4456"/>
    <w:pPr>
      <w:spacing w:before="20"/>
      <w:jc w:val="both"/>
    </w:pPr>
    <w:rPr>
      <w:sz w:val="20"/>
      <w:szCs w:val="20"/>
      <w:lang w:val="ru-RU"/>
    </w:rPr>
  </w:style>
  <w:style w:type="paragraph" w:styleId="af0">
    <w:name w:val="Balloon Text"/>
    <w:basedOn w:val="a0"/>
    <w:link w:val="af1"/>
    <w:uiPriority w:val="99"/>
    <w:semiHidden/>
    <w:rsid w:val="003179C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179C6"/>
    <w:rPr>
      <w:rFonts w:ascii="Tahoma" w:hAnsi="Tahoma" w:cs="Tahoma"/>
      <w:sz w:val="16"/>
      <w:szCs w:val="16"/>
      <w:lang w:val="en-US"/>
    </w:rPr>
  </w:style>
  <w:style w:type="paragraph" w:styleId="a">
    <w:name w:val="List"/>
    <w:basedOn w:val="a0"/>
    <w:uiPriority w:val="99"/>
    <w:rsid w:val="00A26483"/>
    <w:pPr>
      <w:numPr>
        <w:ilvl w:val="2"/>
        <w:numId w:val="17"/>
      </w:numPr>
      <w:ind w:left="0" w:firstLine="0"/>
    </w:pPr>
    <w:rPr>
      <w:sz w:val="24"/>
      <w:szCs w:val="24"/>
      <w:lang w:val="ru-RU"/>
    </w:rPr>
  </w:style>
  <w:style w:type="table" w:styleId="af2">
    <w:name w:val="Table Grid"/>
    <w:basedOn w:val="a2"/>
    <w:uiPriority w:val="99"/>
    <w:rsid w:val="00E544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7">
    <w:name w:val="List 2"/>
    <w:basedOn w:val="a0"/>
    <w:uiPriority w:val="99"/>
    <w:rsid w:val="00757A69"/>
    <w:pPr>
      <w:ind w:left="566" w:hanging="283"/>
    </w:pPr>
  </w:style>
  <w:style w:type="paragraph" w:customStyle="1" w:styleId="220">
    <w:name w:val="Основной текст 22"/>
    <w:basedOn w:val="a0"/>
    <w:uiPriority w:val="99"/>
    <w:rsid w:val="00812432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4"/>
      <w:lang w:val="ru-RU"/>
    </w:rPr>
  </w:style>
  <w:style w:type="paragraph" w:customStyle="1" w:styleId="140">
    <w:name w:val="Обычный14"/>
    <w:basedOn w:val="af3"/>
    <w:uiPriority w:val="99"/>
    <w:rsid w:val="00812432"/>
    <w:pPr>
      <w:spacing w:before="0" w:after="0"/>
      <w:jc w:val="both"/>
      <w:outlineLvl w:val="9"/>
    </w:pPr>
    <w:rPr>
      <w:rFonts w:ascii="Times New Roman" w:hAnsi="Times New Roman" w:cs="Times New Roman"/>
      <w:b w:val="0"/>
      <w:bCs w:val="0"/>
      <w:kern w:val="0"/>
      <w:sz w:val="28"/>
      <w:szCs w:val="28"/>
      <w:lang w:val="ru-RU"/>
    </w:rPr>
  </w:style>
  <w:style w:type="paragraph" w:styleId="af3">
    <w:name w:val="Title"/>
    <w:basedOn w:val="a0"/>
    <w:next w:val="a0"/>
    <w:link w:val="af4"/>
    <w:uiPriority w:val="99"/>
    <w:qFormat/>
    <w:rsid w:val="0081243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99"/>
    <w:locked/>
    <w:rsid w:val="00812432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f5">
    <w:name w:val="Body Text First Indent"/>
    <w:basedOn w:val="a7"/>
    <w:link w:val="af6"/>
    <w:uiPriority w:val="99"/>
    <w:rsid w:val="00CD6313"/>
    <w:pPr>
      <w:spacing w:before="0" w:after="120"/>
      <w:ind w:firstLine="210"/>
      <w:jc w:val="left"/>
    </w:pPr>
    <w:rPr>
      <w:lang w:val="en-US"/>
    </w:rPr>
  </w:style>
  <w:style w:type="character" w:customStyle="1" w:styleId="af6">
    <w:name w:val="Красная строка Знак"/>
    <w:basedOn w:val="a8"/>
    <w:link w:val="af5"/>
    <w:uiPriority w:val="99"/>
    <w:locked/>
    <w:rsid w:val="00CD6313"/>
    <w:rPr>
      <w:rFonts w:cs="Times New Roman"/>
      <w:sz w:val="22"/>
      <w:szCs w:val="22"/>
    </w:rPr>
  </w:style>
  <w:style w:type="paragraph" w:styleId="af7">
    <w:name w:val="List Paragraph"/>
    <w:basedOn w:val="a0"/>
    <w:uiPriority w:val="99"/>
    <w:qFormat/>
    <w:rsid w:val="00DD1155"/>
    <w:pPr>
      <w:ind w:left="708"/>
    </w:pPr>
  </w:style>
  <w:style w:type="character" w:styleId="af8">
    <w:name w:val="Hyperlink"/>
    <w:uiPriority w:val="99"/>
    <w:rsid w:val="00CC13DC"/>
    <w:rPr>
      <w:rFonts w:cs="Times New Roman"/>
      <w:b/>
      <w:bCs/>
      <w:color w:val="auto"/>
      <w:u w:val="single"/>
    </w:rPr>
  </w:style>
  <w:style w:type="paragraph" w:customStyle="1" w:styleId="Default">
    <w:name w:val="Default"/>
    <w:uiPriority w:val="99"/>
    <w:rsid w:val="00401CD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5">
    <w:name w:val="Абзац списка1"/>
    <w:basedOn w:val="a0"/>
    <w:uiPriority w:val="99"/>
    <w:rsid w:val="006A69ED"/>
    <w:pPr>
      <w:spacing w:after="200" w:line="276" w:lineRule="auto"/>
      <w:ind w:left="720"/>
    </w:pPr>
    <w:rPr>
      <w:rFonts w:ascii="Calibri" w:hAnsi="Calibri" w:cs="Calibri"/>
      <w:lang w:val="ru-RU" w:eastAsia="en-US"/>
    </w:rPr>
  </w:style>
  <w:style w:type="character" w:customStyle="1" w:styleId="apple-converted-space">
    <w:name w:val="apple-converted-space"/>
    <w:uiPriority w:val="99"/>
    <w:rsid w:val="007F58CD"/>
    <w:rPr>
      <w:rFonts w:cs="Times New Roman"/>
    </w:rPr>
  </w:style>
  <w:style w:type="character" w:customStyle="1" w:styleId="16">
    <w:name w:val="Слабое выделение1"/>
    <w:uiPriority w:val="99"/>
    <w:rsid w:val="002F1423"/>
    <w:rPr>
      <w:rFonts w:cs="Times New Roman"/>
      <w:i/>
      <w:iCs/>
      <w:color w:val="808080"/>
    </w:rPr>
  </w:style>
  <w:style w:type="paragraph" w:customStyle="1" w:styleId="17">
    <w:name w:val="Название1"/>
    <w:basedOn w:val="a0"/>
    <w:next w:val="author"/>
    <w:uiPriority w:val="99"/>
    <w:rsid w:val="0036115C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  <w:b/>
      <w:bCs/>
      <w:sz w:val="36"/>
      <w:szCs w:val="36"/>
      <w:lang w:eastAsia="de-DE"/>
    </w:rPr>
  </w:style>
  <w:style w:type="paragraph" w:customStyle="1" w:styleId="author">
    <w:name w:val="author"/>
    <w:basedOn w:val="a0"/>
    <w:next w:val="a0"/>
    <w:uiPriority w:val="99"/>
    <w:rsid w:val="0036115C"/>
    <w:p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sz w:val="24"/>
      <w:szCs w:val="24"/>
      <w:lang w:eastAsia="de-DE"/>
    </w:rPr>
  </w:style>
  <w:style w:type="character" w:styleId="af9">
    <w:name w:val="FollowedHyperlink"/>
    <w:uiPriority w:val="99"/>
    <w:rsid w:val="00867DFC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nasa.gov/mission_pages/station/research/news/wklysumm_week_of_14march1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1353</Words>
  <Characters>7713</Characters>
  <Application>Microsoft Office Word</Application>
  <DocSecurity>0</DocSecurity>
  <Lines>64</Lines>
  <Paragraphs>18</Paragraphs>
  <ScaleCrop>false</ScaleCrop>
  <Company>Elcom Ltd</Company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2</dc:title>
  <dc:subject/>
  <dc:creator>Unknown</dc:creator>
  <cp:keywords/>
  <dc:description/>
  <cp:lastModifiedBy>Бирюкова Наталия Сергеевна</cp:lastModifiedBy>
  <cp:revision>11</cp:revision>
  <cp:lastPrinted>2014-03-26T06:41:00Z</cp:lastPrinted>
  <dcterms:created xsi:type="dcterms:W3CDTF">2014-09-25T07:15:00Z</dcterms:created>
  <dcterms:modified xsi:type="dcterms:W3CDTF">2015-11-11T09:11:00Z</dcterms:modified>
</cp:coreProperties>
</file>